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518" w:rsidRPr="002D6238" w:rsidRDefault="0079743E" w:rsidP="00E25949">
      <w:pPr>
        <w:pStyle w:val="Pagedecouverture"/>
        <w:rPr>
          <w:lang w:val="et-EE"/>
        </w:rPr>
      </w:pPr>
      <w:bookmarkStart w:id="0" w:name="_GoBack"/>
      <w:bookmarkEnd w:id="0"/>
      <w:r>
        <w:rPr>
          <w:noProof/>
          <w:lang w:val="et-EE" w:eastAsia="et-EE"/>
        </w:rPr>
        <w:drawing>
          <wp:inline distT="0" distB="0" distL="0" distR="0">
            <wp:extent cx="5715000" cy="5019675"/>
            <wp:effectExtent l="0" t="0" r="0" b="0"/>
            <wp:docPr id="1" name="Pilt 1" descr="32408067-A40D-4B6B-AB27-B70E932DE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408067-A40D-4B6B-AB27-B70E932DEED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5019675"/>
                    </a:xfrm>
                    <a:prstGeom prst="rect">
                      <a:avLst/>
                    </a:prstGeom>
                    <a:noFill/>
                    <a:ln>
                      <a:noFill/>
                    </a:ln>
                  </pic:spPr>
                </pic:pic>
              </a:graphicData>
            </a:graphic>
          </wp:inline>
        </w:drawing>
      </w:r>
    </w:p>
    <w:p w:rsidR="0019272C" w:rsidRPr="002D6238" w:rsidRDefault="0019272C" w:rsidP="00562518">
      <w:pPr>
        <w:rPr>
          <w:lang w:val="et-EE"/>
        </w:rPr>
      </w:pPr>
    </w:p>
    <w:p w:rsidR="00305F0E" w:rsidRPr="002D6238" w:rsidRDefault="00305F0E" w:rsidP="00305F0E">
      <w:pPr>
        <w:spacing w:after="0"/>
        <w:jc w:val="center"/>
        <w:rPr>
          <w:b/>
          <w:szCs w:val="24"/>
          <w:lang w:val="et-EE"/>
        </w:rPr>
      </w:pPr>
      <w:r w:rsidRPr="002D6238">
        <w:rPr>
          <w:b/>
          <w:szCs w:val="24"/>
          <w:lang w:val="et-EE"/>
        </w:rPr>
        <w:t>Kaasnev eelnõu KOMISJONI REGULATSIOONILE (EL) Nr …/.. XXX</w:t>
      </w:r>
    </w:p>
    <w:p w:rsidR="00305F0E" w:rsidRPr="002D6238" w:rsidRDefault="00305F0E" w:rsidP="00305F0E">
      <w:pPr>
        <w:spacing w:after="360"/>
        <w:jc w:val="center"/>
        <w:rPr>
          <w:b/>
          <w:lang w:val="et-EE"/>
        </w:rPr>
      </w:pPr>
      <w:r w:rsidRPr="002D6238">
        <w:rPr>
          <w:b/>
          <w:szCs w:val="24"/>
          <w:lang w:val="et-EE"/>
        </w:rPr>
        <w:t>täiendades Lisa XVII (EK) Euroopa Parlamendi ja Nõukogu ja "REACH" Nõukogu (kemikaalide registreerimine, hindamine, autoriseerimine ja piiramine) regulatsiooni Nr 1907/2006, mis käsitleb pliid sisaldavate haavlite kasutamist märgaladel või nende ümbruses</w:t>
      </w:r>
    </w:p>
    <w:p w:rsidR="00305F0E" w:rsidRPr="002D6238" w:rsidRDefault="00305F0E" w:rsidP="00562518">
      <w:pPr>
        <w:rPr>
          <w:lang w:val="et-EE"/>
        </w:rPr>
        <w:sectPr w:rsidR="00305F0E" w:rsidRPr="002D6238" w:rsidSect="009673D8">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19272C" w:rsidRPr="002D6238" w:rsidRDefault="00305F0E" w:rsidP="0019272C">
      <w:pPr>
        <w:rPr>
          <w:lang w:val="et-EE"/>
        </w:rPr>
      </w:pPr>
      <w:r w:rsidRPr="002D6238">
        <w:rPr>
          <w:lang w:val="et-EE"/>
        </w:rPr>
        <w:lastRenderedPageBreak/>
        <w:t xml:space="preserve">Võttes arvesse EK regulatsiooni Nr </w:t>
      </w:r>
      <w:r w:rsidRPr="002D6238">
        <w:rPr>
          <w:bCs/>
          <w:lang w:val="et-EE"/>
        </w:rPr>
        <w:t xml:space="preserve">1907/2006, täiendades direktiivi </w:t>
      </w:r>
      <w:r w:rsidR="0019272C" w:rsidRPr="002D6238">
        <w:rPr>
          <w:bCs/>
          <w:lang w:val="et-EE"/>
        </w:rPr>
        <w:t xml:space="preserve">1999/45/EC </w:t>
      </w:r>
      <w:r w:rsidRPr="002D6238">
        <w:rPr>
          <w:bCs/>
          <w:lang w:val="et-EE"/>
        </w:rPr>
        <w:t>ja tunnistades kehtetuks Nõukogu regulatsioonid Nr</w:t>
      </w:r>
      <w:r w:rsidR="0019272C" w:rsidRPr="002D6238">
        <w:rPr>
          <w:bCs/>
          <w:lang w:val="et-EE"/>
        </w:rPr>
        <w:t xml:space="preserve"> 7</w:t>
      </w:r>
      <w:r w:rsidRPr="002D6238">
        <w:rPr>
          <w:bCs/>
          <w:lang w:val="et-EE"/>
        </w:rPr>
        <w:t xml:space="preserve">93/93, 1488/94, 76/769/EEC, </w:t>
      </w:r>
      <w:r w:rsidR="0019272C" w:rsidRPr="002D6238">
        <w:rPr>
          <w:bCs/>
          <w:lang w:val="et-EE"/>
        </w:rPr>
        <w:t xml:space="preserve">91/155/EEC, 93/67/EEC, 93/105/EC </w:t>
      </w:r>
      <w:r w:rsidRPr="002D6238">
        <w:rPr>
          <w:bCs/>
          <w:lang w:val="et-EE"/>
        </w:rPr>
        <w:t>ja</w:t>
      </w:r>
      <w:r w:rsidR="0019272C" w:rsidRPr="002D6238">
        <w:rPr>
          <w:bCs/>
          <w:lang w:val="et-EE"/>
        </w:rPr>
        <w:t xml:space="preserve"> 2000/21/EC</w:t>
      </w:r>
      <w:r w:rsidR="0019272C" w:rsidRPr="002D6238">
        <w:rPr>
          <w:rStyle w:val="FootnoteReference"/>
          <w:lang w:val="et-EE"/>
        </w:rPr>
        <w:footnoteReference w:id="2"/>
      </w:r>
      <w:r w:rsidR="0019272C" w:rsidRPr="002D6238">
        <w:rPr>
          <w:bCs/>
          <w:lang w:val="et-EE"/>
        </w:rPr>
        <w:t>,</w:t>
      </w:r>
      <w:r w:rsidR="0019272C" w:rsidRPr="002D6238">
        <w:rPr>
          <w:lang w:val="et-EE"/>
        </w:rPr>
        <w:t xml:space="preserve"> </w:t>
      </w:r>
      <w:r w:rsidRPr="002D6238">
        <w:rPr>
          <w:lang w:val="et-EE"/>
        </w:rPr>
        <w:t>eriti selle Artikli</w:t>
      </w:r>
      <w:r w:rsidR="0019272C" w:rsidRPr="002D6238">
        <w:rPr>
          <w:lang w:val="et-EE"/>
        </w:rPr>
        <w:t xml:space="preserve"> 68(1),</w:t>
      </w:r>
    </w:p>
    <w:p w:rsidR="00646217" w:rsidRPr="002D6238" w:rsidRDefault="00614022" w:rsidP="00646217">
      <w:pPr>
        <w:rPr>
          <w:lang w:val="et-EE"/>
        </w:rPr>
      </w:pPr>
      <w:r w:rsidRPr="002D6238">
        <w:rPr>
          <w:lang w:val="et-EE"/>
        </w:rPr>
        <w:t>Samas kui</w:t>
      </w:r>
      <w:r w:rsidR="00060E55" w:rsidRPr="002D6238">
        <w:rPr>
          <w:color w:val="000000"/>
          <w:lang w:val="et-EE"/>
        </w:rPr>
        <w:t>:</w:t>
      </w:r>
    </w:p>
    <w:p w:rsidR="002D6238" w:rsidRPr="002D6238" w:rsidRDefault="002D6238" w:rsidP="00054690">
      <w:pPr>
        <w:pStyle w:val="Considrant"/>
        <w:numPr>
          <w:ilvl w:val="0"/>
          <w:numId w:val="9"/>
        </w:numPr>
        <w:rPr>
          <w:lang w:val="et-EE"/>
        </w:rPr>
      </w:pPr>
      <w:r w:rsidRPr="002D6238">
        <w:rPr>
          <w:lang w:val="et-EE"/>
        </w:rPr>
        <w:t>Lisa</w:t>
      </w:r>
      <w:r w:rsidR="009E4011" w:rsidRPr="002D6238">
        <w:rPr>
          <w:lang w:val="et-EE"/>
        </w:rPr>
        <w:t xml:space="preserve"> XVII </w:t>
      </w:r>
      <w:r w:rsidRPr="002D6238">
        <w:rPr>
          <w:lang w:val="et-EE"/>
        </w:rPr>
        <w:t>EK regulatsioonile Nr</w:t>
      </w:r>
      <w:r w:rsidR="009E4011" w:rsidRPr="002D6238">
        <w:rPr>
          <w:lang w:val="et-EE"/>
        </w:rPr>
        <w:t xml:space="preserve"> 1907/2006 </w:t>
      </w:r>
      <w:r w:rsidRPr="002D6238">
        <w:rPr>
          <w:lang w:val="et-EE"/>
        </w:rPr>
        <w:t xml:space="preserve">sätestab piirangud, mis on </w:t>
      </w:r>
      <w:r>
        <w:rPr>
          <w:lang w:val="et-EE"/>
        </w:rPr>
        <w:t xml:space="preserve">pandud peale </w:t>
      </w:r>
      <w:r w:rsidRPr="002D6238">
        <w:rPr>
          <w:lang w:val="et-EE"/>
        </w:rPr>
        <w:t xml:space="preserve">teatud ohtlike ainete, segude ja </w:t>
      </w:r>
      <w:r>
        <w:rPr>
          <w:lang w:val="et-EE"/>
        </w:rPr>
        <w:t xml:space="preserve">toodete tootmisele, turul asetsemisele ja kasutamisele. Sissekanne 63 käsitleb piiranguid plii </w:t>
      </w:r>
      <w:r w:rsidRPr="002D6238">
        <w:rPr>
          <w:lang w:val="et-EE"/>
        </w:rPr>
        <w:t xml:space="preserve">(CAS </w:t>
      </w:r>
      <w:r>
        <w:rPr>
          <w:lang w:val="et-EE"/>
        </w:rPr>
        <w:t xml:space="preserve">No 7439-92-1, EC No 231-100-4) ning pliiühenditega seoses. </w:t>
      </w:r>
    </w:p>
    <w:p w:rsidR="002D6238" w:rsidRDefault="002D6238" w:rsidP="008235B5">
      <w:pPr>
        <w:pStyle w:val="Considrant"/>
        <w:numPr>
          <w:ilvl w:val="0"/>
          <w:numId w:val="9"/>
        </w:numPr>
        <w:rPr>
          <w:lang w:val="et-EE"/>
        </w:rPr>
      </w:pPr>
      <w:r>
        <w:rPr>
          <w:lang w:val="et-EE"/>
        </w:rPr>
        <w:t xml:space="preserve">Euroopa Liit ja 23 liikmesriiki on </w:t>
      </w:r>
      <w:r w:rsidRPr="002D6238">
        <w:rPr>
          <w:lang w:val="et-EE"/>
        </w:rPr>
        <w:t>Aafrika ja Euraasia rändveelindude kaitse kokkuleppe</w:t>
      </w:r>
      <w:r>
        <w:rPr>
          <w:lang w:val="et-EE"/>
        </w:rPr>
        <w:t xml:space="preserve"> (AEWA) lepingu osapooled, millel on tegevuskava paragrahviga 4.1.4 (osa AEWA-st) ette nähtud püüe järkjärgult märgaladel küttimisel kasutatava pliid sisaldava laskemoona kasutuselt eemaldamine võimalikult kiiresti vastavalt ise määratud ja avalikustatud graafikutele. </w:t>
      </w:r>
    </w:p>
    <w:p w:rsidR="002D6238" w:rsidRDefault="002D6238" w:rsidP="00A83E4B">
      <w:pPr>
        <w:pStyle w:val="Considrant"/>
        <w:numPr>
          <w:ilvl w:val="0"/>
          <w:numId w:val="9"/>
        </w:numPr>
        <w:rPr>
          <w:lang w:val="et-EE"/>
        </w:rPr>
      </w:pPr>
      <w:r>
        <w:rPr>
          <w:lang w:val="et-EE"/>
        </w:rPr>
        <w:t xml:space="preserve">Direktiivi </w:t>
      </w:r>
      <w:r w:rsidRPr="002D6238">
        <w:rPr>
          <w:lang w:val="et-EE"/>
        </w:rPr>
        <w:t>2009/147/EC</w:t>
      </w:r>
      <w:r>
        <w:rPr>
          <w:lang w:val="et-EE"/>
        </w:rPr>
        <w:t xml:space="preserve"> artikkel 4(2) nõuab, et liikmesriigid pööraksid erilist tähelepanu märgalade kaitsele, eriti nendele, mis on rahvusvahelise tähtsusega, looduskaitse meetmeid rakendades regulaarselt ilmuvate rändlindude suhtes. </w:t>
      </w:r>
    </w:p>
    <w:p w:rsidR="00136ACF" w:rsidRDefault="00136ACF" w:rsidP="00314783">
      <w:pPr>
        <w:pStyle w:val="Considrant"/>
        <w:rPr>
          <w:lang w:val="et-EE"/>
        </w:rPr>
      </w:pPr>
      <w:r>
        <w:rPr>
          <w:lang w:val="et-EE"/>
        </w:rPr>
        <w:t xml:space="preserve">3.12.2015 palus Komisjon </w:t>
      </w:r>
      <w:r w:rsidRPr="00136ACF">
        <w:rPr>
          <w:lang w:val="et-EE"/>
        </w:rPr>
        <w:t>Euroopa Kemikaaliamet</w:t>
      </w:r>
      <w:r>
        <w:rPr>
          <w:lang w:val="et-EE"/>
        </w:rPr>
        <w:t xml:space="preserve">ilt (ECA) vastavalt artiklile 69(1) ja EK regulatsioonile Nr </w:t>
      </w:r>
      <w:r w:rsidRPr="002D6238">
        <w:rPr>
          <w:lang w:val="et-EE"/>
        </w:rPr>
        <w:t>1907/2006</w:t>
      </w:r>
      <w:r>
        <w:rPr>
          <w:lang w:val="et-EE"/>
        </w:rPr>
        <w:t xml:space="preserve"> valmistada ette toimik eesmärgiga laiendada piiranguid pliile ja pliiühenditele Lisas XVII, et hallata riski keskkonnale ja inimeste tervisele, mida toob kaasa plii ja pliiühendite kasutamine laskemoonas, mida kasutatakse märgaladel küttimisel. Komisjon palus </w:t>
      </w:r>
      <w:proofErr w:type="spellStart"/>
      <w:r>
        <w:rPr>
          <w:lang w:val="et-EE"/>
        </w:rPr>
        <w:t>ECA’lt</w:t>
      </w:r>
      <w:proofErr w:type="spellEnd"/>
      <w:r>
        <w:rPr>
          <w:lang w:val="et-EE"/>
        </w:rPr>
        <w:t xml:space="preserve"> ka hakata koguma infot muu plii-laskemoona kasutuse suhtes, sh küttimine muudel maastikel kui märgaladel ja märgilaskmisel ja õngeraskustena kalapüügil. </w:t>
      </w:r>
    </w:p>
    <w:p w:rsidR="00136ACF" w:rsidRDefault="00136ACF" w:rsidP="00401BB5">
      <w:pPr>
        <w:pStyle w:val="Considrant"/>
        <w:rPr>
          <w:lang w:val="et-EE"/>
        </w:rPr>
      </w:pPr>
      <w:r>
        <w:rPr>
          <w:lang w:val="et-EE"/>
        </w:rPr>
        <w:t>21.06.2017 avaldas ECA</w:t>
      </w:r>
      <w:r w:rsidR="00714761">
        <w:rPr>
          <w:lang w:val="et-EE"/>
        </w:rPr>
        <w:t xml:space="preserve"> Lisa XV toimiku</w:t>
      </w:r>
      <w:r w:rsidR="00714761" w:rsidRPr="002D6238">
        <w:rPr>
          <w:rStyle w:val="FootnoteReference"/>
          <w:szCs w:val="24"/>
          <w:lang w:val="et-EE"/>
        </w:rPr>
        <w:footnoteReference w:id="3"/>
      </w:r>
      <w:r w:rsidR="00714761">
        <w:rPr>
          <w:lang w:val="et-EE"/>
        </w:rPr>
        <w:t xml:space="preserve">, milles tegi ettepaneku määrata piirang pliid ja pliiühendeid sisaldava laskemoona kasutamisele, kui püssi lastakse märgaladel või kui lastud laskemoon võib maanduda märgalale. ECA tegi ettepaneku piirata ka omamist, et parendada piirangute </w:t>
      </w:r>
      <w:r w:rsidR="0052631B">
        <w:rPr>
          <w:lang w:val="et-EE"/>
        </w:rPr>
        <w:t>täidesaatmist. ECA jõudis järeld</w:t>
      </w:r>
      <w:r w:rsidR="00714761">
        <w:rPr>
          <w:lang w:val="et-EE"/>
        </w:rPr>
        <w:t xml:space="preserve">usele, et pliid sisaldava laskemoona kasutamine märgaladel seab ohtu veelinnud, kes võivad alla neelata pliid sisaldavat laskemoona, mis viib mürgistusteni, sh surmani. </w:t>
      </w:r>
    </w:p>
    <w:p w:rsidR="00FA0A2D" w:rsidRDefault="00FA0A2D" w:rsidP="00401BB5">
      <w:pPr>
        <w:pStyle w:val="Considrant"/>
        <w:rPr>
          <w:lang w:val="et-EE"/>
        </w:rPr>
      </w:pPr>
      <w:r>
        <w:rPr>
          <w:lang w:val="et-EE"/>
        </w:rPr>
        <w:t xml:space="preserve">Veelindude arv, mis hinnatakse hukkuvat </w:t>
      </w:r>
      <w:proofErr w:type="spellStart"/>
      <w:r>
        <w:rPr>
          <w:lang w:val="et-EE"/>
        </w:rPr>
        <w:t>EL’is</w:t>
      </w:r>
      <w:proofErr w:type="spellEnd"/>
      <w:r>
        <w:rPr>
          <w:lang w:val="et-EE"/>
        </w:rPr>
        <w:t xml:space="preserve"> pliimürgistuse tõttu, on suurusjärgus 1 miljon igal aastal. Pliid sisaldava laskemoona tõttu on ohus ka liigid, mis toituvad lindudest, mis on saastunud pliiga, kuigi seda hindas ECA vaid kvalitatiivselt. Kokkupuudet inimese tegevuse tulemusena tekkivast pliiga seostatakse </w:t>
      </w:r>
      <w:r w:rsidRPr="00FA0A2D">
        <w:rPr>
          <w:lang w:val="et-EE"/>
        </w:rPr>
        <w:t>neuroloogiliste arenguhäiretega</w:t>
      </w:r>
      <w:r>
        <w:rPr>
          <w:lang w:val="et-EE"/>
        </w:rPr>
        <w:t>, kahjustunud neerude tööga, viljatusega, hüpertooniaga, raseduse kahjustamisega ja surmaga.</w:t>
      </w:r>
    </w:p>
    <w:p w:rsidR="00FA0A2D" w:rsidRDefault="00FA0A2D" w:rsidP="00C31DCD">
      <w:pPr>
        <w:pStyle w:val="Considrant"/>
        <w:rPr>
          <w:lang w:val="et-EE"/>
        </w:rPr>
      </w:pPr>
      <w:r>
        <w:rPr>
          <w:lang w:val="et-EE"/>
        </w:rPr>
        <w:t xml:space="preserve">ECA jõudis järeldusele, et pliivabad laskemoona alternatiivid, nt teras ja vismut, on laialdaselt kättesaadavad, tehniliselt teostatavad ja neil on parem riskiprofiil inimeste tervisele ja ohuprofiil keskkonnale kui pliid sisaldav laskemoon. </w:t>
      </w:r>
      <w:r w:rsidR="005C1D3E">
        <w:rPr>
          <w:lang w:val="et-EE"/>
        </w:rPr>
        <w:t xml:space="preserve">Veelgi enam, teraslaskemoon, mis on tõenäolisemalt kasutatav alternatiiv, on saadaval pliilaskemoonaga samaväärse hinnaga. </w:t>
      </w:r>
    </w:p>
    <w:p w:rsidR="005C1D3E" w:rsidRDefault="00FD6FAD" w:rsidP="00314783">
      <w:pPr>
        <w:pStyle w:val="Considrant"/>
        <w:rPr>
          <w:lang w:val="et-EE"/>
        </w:rPr>
      </w:pPr>
      <w:r>
        <w:rPr>
          <w:lang w:val="et-EE"/>
        </w:rPr>
        <w:t xml:space="preserve">Seadused, mis takistavad või kahandavad pliid sisaldava laskemoona kasutamist märgaladel on paigas enamikus liikmesriikides, lahknevused esinevad riskitaseme kahandamise erisustes. Lisa XV toimik näitas, et üleliidulist tegevust on vaja, et ühtlustatult tegeleda ohuga, mis pliid sisaldava laskemoona kasutamisel märgaladel </w:t>
      </w:r>
      <w:r>
        <w:rPr>
          <w:lang w:val="et-EE"/>
        </w:rPr>
        <w:lastRenderedPageBreak/>
        <w:t>tekib. Rändlindude rännud viivad enamasti üle mitme liikmesriigi territooriumi ja seetõttu võivad linnud alla neelata pliid sisaldavaid haavleid liikmesriikides, kus on piirangud väiksemad või puudu.</w:t>
      </w:r>
    </w:p>
    <w:p w:rsidR="00BE128E" w:rsidRPr="002D6238" w:rsidRDefault="00FD6FAD" w:rsidP="00154814">
      <w:pPr>
        <w:pStyle w:val="Considrant"/>
        <w:rPr>
          <w:lang w:val="et-EE"/>
        </w:rPr>
      </w:pPr>
      <w:r>
        <w:rPr>
          <w:lang w:val="et-EE"/>
        </w:rPr>
        <w:t>ECA pakkus 3-aastast üleminekuperioodi piirangute rakendamiseks.</w:t>
      </w:r>
    </w:p>
    <w:p w:rsidR="007C0F9B" w:rsidRDefault="007C0F9B" w:rsidP="00154814">
      <w:pPr>
        <w:pStyle w:val="Considrant"/>
        <w:rPr>
          <w:lang w:val="et-EE"/>
        </w:rPr>
      </w:pPr>
      <w:r>
        <w:rPr>
          <w:lang w:val="et-EE"/>
        </w:rPr>
        <w:t xml:space="preserve">9.03.2018 võttis RAC vastu otsuse vastavalt EK regulatsiooni artiklile 70 NR </w:t>
      </w:r>
      <w:r w:rsidRPr="002D6238">
        <w:rPr>
          <w:lang w:val="et-EE"/>
        </w:rPr>
        <w:t>1907/2006</w:t>
      </w:r>
      <w:r>
        <w:rPr>
          <w:lang w:val="et-EE"/>
        </w:rPr>
        <w:t xml:space="preserve">, mis käib Lisa XV toimiku kohta. Selles nõustub RAC ECA kokkuvõttega, et pliid sisaldavate haavlite </w:t>
      </w:r>
      <w:proofErr w:type="spellStart"/>
      <w:r>
        <w:rPr>
          <w:lang w:val="et-EE"/>
        </w:rPr>
        <w:t>allaneelamine</w:t>
      </w:r>
      <w:proofErr w:type="spellEnd"/>
      <w:r>
        <w:rPr>
          <w:lang w:val="et-EE"/>
        </w:rPr>
        <w:t xml:space="preserve"> veelindude poolt võib põhjustada mürgistusi ja surma. Inimeste tervise seisukohast jõudis RAC tulemusele, et plii on väga toksiline ja ei ole paika pandud </w:t>
      </w:r>
      <w:proofErr w:type="spellStart"/>
      <w:r>
        <w:rPr>
          <w:lang w:val="et-EE"/>
        </w:rPr>
        <w:t>lävendeid</w:t>
      </w:r>
      <w:proofErr w:type="spellEnd"/>
      <w:r>
        <w:rPr>
          <w:lang w:val="et-EE"/>
        </w:rPr>
        <w:t xml:space="preserve"> laste neuroloogiliste arenguhäirete, vererõhu või täiskasvanutel neerukahjustuste osas, seega mistahes kokkupuude pliiga on riskantne. RAC leidis, et välja pakutud piirang on sobiv üleliiduline meede kindlaks tehtud riskidega tegelemiseks. </w:t>
      </w:r>
    </w:p>
    <w:p w:rsidR="007C0F9B" w:rsidRDefault="007C0F9B" w:rsidP="00154814">
      <w:pPr>
        <w:pStyle w:val="Considrant"/>
        <w:rPr>
          <w:lang w:val="et-EE"/>
        </w:rPr>
      </w:pPr>
      <w:r>
        <w:rPr>
          <w:lang w:val="et-EE"/>
        </w:rPr>
        <w:t xml:space="preserve">RAC toetas vägagi lühemalt üleminekuperioodi kui 3 aastat, mida ECA pakkus. Põhjus oli, et iga viivitatud aastaga jõuab u. 4000 lisatonni pliid märgaladele, mille tulemusena hukkub suurusjärgus 1 miljon lindu. </w:t>
      </w:r>
    </w:p>
    <w:p w:rsidR="007C0F9B" w:rsidRDefault="006F769C" w:rsidP="009E55DB">
      <w:pPr>
        <w:pStyle w:val="Considrant"/>
        <w:rPr>
          <w:lang w:val="et-EE"/>
        </w:rPr>
      </w:pPr>
      <w:r>
        <w:rPr>
          <w:lang w:val="et-EE"/>
        </w:rPr>
        <w:t xml:space="preserve">14.06.2018 jõudis SEAC seisukohale vastavalt EK regulatsiooni artiklile 71(1) NR </w:t>
      </w:r>
      <w:r w:rsidRPr="002D6238">
        <w:rPr>
          <w:lang w:val="et-EE"/>
        </w:rPr>
        <w:t>1907/2006</w:t>
      </w:r>
      <w:r w:rsidR="005B5EC5">
        <w:rPr>
          <w:lang w:val="et-EE"/>
        </w:rPr>
        <w:t xml:space="preserve">, mis leidis, et välja pakutud piirang on sobiv üleliiduline meede kindlaks tehtud riskidega tegelemiseks, arvestades, et meetme sotsiaalmajanduslikud kasud on proportsionaalsed sotsiaalmajanduslike kuludega. Lisaks järeldas SEAC, et välja pakutud piirangud puudutaksid peamiselt jahimehi ja sellega kaasnev kulude kasv jahimeestele oleks mõistlik. </w:t>
      </w:r>
    </w:p>
    <w:p w:rsidR="005B5EC5" w:rsidRDefault="0085399D" w:rsidP="00562518">
      <w:pPr>
        <w:pStyle w:val="Considrant"/>
        <w:rPr>
          <w:lang w:val="et-EE"/>
        </w:rPr>
      </w:pPr>
      <w:r>
        <w:rPr>
          <w:lang w:val="et-EE"/>
        </w:rPr>
        <w:t xml:space="preserve">SEAC arvas, et alla 3-aastane üleminekuperiood võiks pakkuda väljakutseid rakendamise perspektiivist neile liikmesriikidele, kellel on praegu märgaladel kasutatava pliid sisaldava laskemoona osas vähesed või puuduvad piirangud, kuigi SEAC leidis ka, et lühem periood võib olla tehtav, arvestades seda, et pliivaba laskemoon on juba turul saada ja infrastruktuur laskemoona kontrolliks on olemas juba pea igas liikmesriigis ja arvestades </w:t>
      </w:r>
      <w:r w:rsidR="00385C9C">
        <w:rPr>
          <w:lang w:val="et-EE"/>
        </w:rPr>
        <w:t xml:space="preserve">suurenenud kulutusi </w:t>
      </w:r>
      <w:r>
        <w:rPr>
          <w:lang w:val="et-EE"/>
        </w:rPr>
        <w:t xml:space="preserve">vara püsside väljavahetamisest tulenevalt, siis lühikesel üleminekuperioodil oleks väga väike mõju. </w:t>
      </w:r>
    </w:p>
    <w:p w:rsidR="00385C9C" w:rsidRDefault="00CA3D8E" w:rsidP="0019272C">
      <w:pPr>
        <w:pStyle w:val="Considrant"/>
        <w:rPr>
          <w:lang w:val="et-EE"/>
        </w:rPr>
      </w:pPr>
      <w:r w:rsidRPr="00CA3D8E">
        <w:rPr>
          <w:lang w:val="et-EE"/>
        </w:rPr>
        <w:t>Jõustamisalase teabe vahetamiseks loodud foorumi</w:t>
      </w:r>
      <w:r>
        <w:rPr>
          <w:lang w:val="et-EE"/>
        </w:rPr>
        <w:t xml:space="preserve"> arvamust küsiti ja soovitusi võeti arvesse. </w:t>
      </w:r>
    </w:p>
    <w:p w:rsidR="00CA3D8E" w:rsidRDefault="00CA3D8E" w:rsidP="00A54B55">
      <w:pPr>
        <w:pStyle w:val="Considrant"/>
        <w:rPr>
          <w:lang w:val="et-EE"/>
        </w:rPr>
      </w:pPr>
      <w:r>
        <w:rPr>
          <w:lang w:val="et-EE"/>
        </w:rPr>
        <w:t xml:space="preserve">17.08.2018 esitas ECA </w:t>
      </w:r>
      <w:proofErr w:type="spellStart"/>
      <w:r>
        <w:rPr>
          <w:lang w:val="et-EE"/>
        </w:rPr>
        <w:t>RAC’i</w:t>
      </w:r>
      <w:proofErr w:type="spellEnd"/>
      <w:r>
        <w:rPr>
          <w:lang w:val="et-EE"/>
        </w:rPr>
        <w:t xml:space="preserve"> ja </w:t>
      </w:r>
      <w:proofErr w:type="spellStart"/>
      <w:r>
        <w:rPr>
          <w:lang w:val="et-EE"/>
        </w:rPr>
        <w:t>SEAC’i</w:t>
      </w:r>
      <w:proofErr w:type="spellEnd"/>
      <w:r w:rsidRPr="002D6238">
        <w:rPr>
          <w:rStyle w:val="FootnoteReference"/>
          <w:lang w:val="et-EE"/>
        </w:rPr>
        <w:footnoteReference w:id="4"/>
      </w:r>
      <w:r>
        <w:rPr>
          <w:lang w:val="et-EE"/>
        </w:rPr>
        <w:t xml:space="preserve"> arvamused Komisjonile. </w:t>
      </w:r>
    </w:p>
    <w:p w:rsidR="00B6214F" w:rsidRDefault="00B6214F" w:rsidP="00C8340D">
      <w:pPr>
        <w:pStyle w:val="Considrant"/>
        <w:rPr>
          <w:lang w:val="et-EE"/>
        </w:rPr>
      </w:pPr>
      <w:r>
        <w:rPr>
          <w:lang w:val="et-EE"/>
        </w:rPr>
        <w:t xml:space="preserve">Võttes arvesse Lisa XV toimikut, </w:t>
      </w:r>
      <w:proofErr w:type="spellStart"/>
      <w:r>
        <w:rPr>
          <w:lang w:val="et-EE"/>
        </w:rPr>
        <w:t>RAC’i</w:t>
      </w:r>
      <w:proofErr w:type="spellEnd"/>
      <w:r>
        <w:rPr>
          <w:lang w:val="et-EE"/>
        </w:rPr>
        <w:t xml:space="preserve"> ja </w:t>
      </w:r>
      <w:proofErr w:type="spellStart"/>
      <w:r>
        <w:rPr>
          <w:lang w:val="et-EE"/>
        </w:rPr>
        <w:t>SEAC’i</w:t>
      </w:r>
      <w:proofErr w:type="spellEnd"/>
      <w:r>
        <w:rPr>
          <w:lang w:val="et-EE"/>
        </w:rPr>
        <w:t xml:space="preserve"> arvamusi ja sotsiaalmajanduslikku mõju ning olemasolevaid alternatiive, leidis Komisjon, et tulenevalt pliid sisaldava laskemoona kasutamisest märgaladel või nende ümber on </w:t>
      </w:r>
      <w:proofErr w:type="spellStart"/>
      <w:r>
        <w:rPr>
          <w:lang w:val="et-EE"/>
        </w:rPr>
        <w:t>aktsepteerimatu</w:t>
      </w:r>
      <w:proofErr w:type="spellEnd"/>
      <w:r>
        <w:rPr>
          <w:lang w:val="et-EE"/>
        </w:rPr>
        <w:t xml:space="preserve"> risk keskkonnale ja potentsiaalne risk inimeste tervisele, millega tuleb üleliiduliselt tegeleda. Seetõttu tuleb seada piirangud pliid sisaldava laskemoona laskmisele märgaladel või nende ümber. </w:t>
      </w:r>
    </w:p>
    <w:p w:rsidR="00B6214F" w:rsidRDefault="00B6214F" w:rsidP="00C8340D">
      <w:pPr>
        <w:pStyle w:val="Considrant"/>
        <w:rPr>
          <w:lang w:val="et-EE"/>
        </w:rPr>
      </w:pPr>
      <w:r>
        <w:rPr>
          <w:lang w:val="et-EE"/>
        </w:rPr>
        <w:t xml:space="preserve">Arvestades seda, kui raske on järelevalveasutustel jahimehi püssi laskmisel tabada, nõustus Komisjon </w:t>
      </w:r>
      <w:proofErr w:type="spellStart"/>
      <w:r>
        <w:rPr>
          <w:lang w:val="et-EE"/>
        </w:rPr>
        <w:t>ECA’ga</w:t>
      </w:r>
      <w:proofErr w:type="spellEnd"/>
      <w:r>
        <w:rPr>
          <w:lang w:val="et-EE"/>
        </w:rPr>
        <w:t xml:space="preserve">, et piirang peaks kehtima ka pliid sisaldava laskemoona </w:t>
      </w:r>
      <w:proofErr w:type="spellStart"/>
      <w:r>
        <w:rPr>
          <w:lang w:val="et-EE"/>
        </w:rPr>
        <w:t>omamisele.</w:t>
      </w:r>
      <w:r w:rsidR="002D7695">
        <w:rPr>
          <w:lang w:val="et-EE"/>
        </w:rPr>
        <w:t>See</w:t>
      </w:r>
      <w:proofErr w:type="spellEnd"/>
      <w:r w:rsidR="002D7695">
        <w:rPr>
          <w:lang w:val="et-EE"/>
        </w:rPr>
        <w:t xml:space="preserve"> võimaldab piirangu täitmist efektiivsemalt jälgida ja rakendada. </w:t>
      </w:r>
    </w:p>
    <w:p w:rsidR="007D03D1" w:rsidRDefault="007D03D1" w:rsidP="00C8340D">
      <w:pPr>
        <w:pStyle w:val="Considrant"/>
        <w:rPr>
          <w:lang w:val="et-EE"/>
        </w:rPr>
      </w:pPr>
      <w:r>
        <w:rPr>
          <w:lang w:val="et-EE"/>
        </w:rPr>
        <w:t xml:space="preserve">Nagu RAC ja SEAC välja tõid, peaks piirang omamisele olema seotud käimasoleva laskmisega, mitte näiteks kehtima transportimisele. Komisjoni arvates peaks omamise piirang olema ka seotud laskmise liigiga märgaladel või nende ümber. Avalikkuse esitatud kommentaaridest selgus, et jahimehed mõnes liikmesriigis, kes tegelevad teist </w:t>
      </w:r>
      <w:r>
        <w:rPr>
          <w:lang w:val="et-EE"/>
        </w:rPr>
        <w:lastRenderedPageBreak/>
        <w:t xml:space="preserve">liiki laskmisega, võivad tavalisel laskmispäeval tõenäoliselt sattuda läbima teisi maastikke, nt märgalasid. Piirang kehtiks seega siis, kui on tegu laskmisega märgaladel, mitte piirkonna läbimisel omamisele või kui jahimehega kaasas olev isik omab pliid sisaldavat laskemoona. </w:t>
      </w:r>
    </w:p>
    <w:p w:rsidR="00BA1496" w:rsidRDefault="00BA1496" w:rsidP="00562518">
      <w:pPr>
        <w:pStyle w:val="Considrant"/>
        <w:rPr>
          <w:lang w:val="et-EE"/>
        </w:rPr>
      </w:pPr>
      <w:r>
        <w:rPr>
          <w:lang w:val="et-EE"/>
        </w:rPr>
        <w:t xml:space="preserve">Kuna praktikas on väga raske tõestada, mis liiki laskmist pliid sisaldavat laskemoona omav inimene plaanis teha, on sobiv kehtestada seaduslik eeldus, </w:t>
      </w:r>
      <w:r>
        <w:rPr>
          <w:color w:val="000000"/>
          <w:szCs w:val="24"/>
          <w:lang w:val="et-EE" w:eastAsia="en-GB"/>
        </w:rPr>
        <w:t xml:space="preserve">et kui inimene omab pliid sisaldava laskemoona märgalal või selle ümber olles laskmas või laskmise osana, peetakse laskmist sel juhul eelduslikult märgalal laskmiseks. Teisisõnu jääb inimese enda teha tõestada, et ta kavatses minna mujale laskma või oli vaid märgala läbimas, et minna mujale laskma. </w:t>
      </w:r>
    </w:p>
    <w:p w:rsidR="00960184" w:rsidRPr="00960184" w:rsidRDefault="00D618EC" w:rsidP="00960184">
      <w:pPr>
        <w:pStyle w:val="Considrant"/>
        <w:rPr>
          <w:lang w:val="et-EE"/>
        </w:rPr>
      </w:pPr>
      <w:r>
        <w:rPr>
          <w:lang w:val="et-EE"/>
        </w:rPr>
        <w:t>Geograafilise ulatuse suhtes pidas ECA oluliseks, et piirang ei kehtiks vaid märgalal vaid ka seal,</w:t>
      </w:r>
      <w:r w:rsidR="00960184">
        <w:rPr>
          <w:lang w:val="et-EE"/>
        </w:rPr>
        <w:t xml:space="preserve"> kust lastes jõuaks kuul märgalale. </w:t>
      </w:r>
      <w:proofErr w:type="spellStart"/>
      <w:r w:rsidR="00960184">
        <w:rPr>
          <w:lang w:val="et-EE"/>
        </w:rPr>
        <w:t>RACis</w:t>
      </w:r>
      <w:proofErr w:type="spellEnd"/>
      <w:r w:rsidR="00960184">
        <w:rPr>
          <w:lang w:val="et-EE"/>
        </w:rPr>
        <w:t xml:space="preserve"> toetati fikseeritud puhvertsooni kvantitatiivset määramist (nt 300m) mitte laskmiskatsetel põhinemist, kuhu kuul välja jõuaks. Komisjon nõustub, et fikseeritud puhvertsoon hõlbustaks piirangut täita. Laskmise piirang kehtiks seega nii märgaladel kui nende ümber fikseeritud puhvertsoonis nagu kvantitatiivselt määratud. Kuna on risk keskkonnale ja inimeste tervisele, peab Komisjon ettevaatust puhvertsooni suuruse määramisel oluliseks. Saksa Keskkonnaagentuur pakkus 500m märgalade piirist. A</w:t>
      </w:r>
      <w:r w:rsidR="00960184" w:rsidRPr="00960184">
        <w:rPr>
          <w:lang w:val="et-EE" w:eastAsia="en-GB"/>
        </w:rPr>
        <w:t xml:space="preserve">rvestades, et Saksamaa </w:t>
      </w:r>
      <w:proofErr w:type="spellStart"/>
      <w:r w:rsidR="00960184" w:rsidRPr="00960184">
        <w:rPr>
          <w:lang w:val="et-EE" w:eastAsia="en-GB"/>
        </w:rPr>
        <w:t>Mecklenburg-Vorpommern’i</w:t>
      </w:r>
      <w:proofErr w:type="spellEnd"/>
      <w:r w:rsidR="00960184" w:rsidRPr="00960184">
        <w:rPr>
          <w:lang w:val="et-EE" w:eastAsia="en-GB"/>
        </w:rPr>
        <w:t xml:space="preserve"> liidumaal on puhvertsoon 400, siis on see hea kompromiss. </w:t>
      </w:r>
      <w:r w:rsidR="00960184">
        <w:rPr>
          <w:lang w:val="et-EE"/>
        </w:rPr>
        <w:t xml:space="preserve">Seetõttu määratigi fikseeritud puhvertsooni suuruseks 400m märgala piirist. </w:t>
      </w:r>
    </w:p>
    <w:p w:rsidR="00AE1B79" w:rsidRDefault="00D5228C" w:rsidP="00265550">
      <w:pPr>
        <w:pStyle w:val="Considrant"/>
        <w:rPr>
          <w:lang w:val="et-EE"/>
        </w:rPr>
      </w:pPr>
      <w:r>
        <w:rPr>
          <w:lang w:val="et-EE"/>
        </w:rPr>
        <w:t>ECA pakkus pliid sisaldava laskemoona omamisele piirangut vaid märgaladel. RAC leidis, et omamise piiramine  fikseeritud puhvertsoonis aitaks järgimist paremini kontrollida. Lepiti kokku, et omamise piirang kehtib nii märgalal kui puhvertsoonis, sest raske on tabada jahimehi laskmise käigus.</w:t>
      </w:r>
    </w:p>
    <w:p w:rsidR="00D5228C" w:rsidRDefault="00D5228C" w:rsidP="00C8340D">
      <w:pPr>
        <w:pStyle w:val="Considrant"/>
        <w:rPr>
          <w:lang w:val="et-EE"/>
        </w:rPr>
      </w:pPr>
      <w:r>
        <w:rPr>
          <w:lang w:val="et-EE"/>
        </w:rPr>
        <w:t xml:space="preserve">Kuna laskemoon ei ole kujundatud ega asetse turul konkreetselt või eksklusiivselt märgaladel või nende ümber kasutamiseks, siis pliid sisaldava laskemoona turul asetsemise piiramine mõjutaks kõikidel maastikel laskmist. Seega peaks piirang kehtima vaid pliid sisaldava laskemoona laskmisele ja omamisele. </w:t>
      </w:r>
    </w:p>
    <w:p w:rsidR="00940153" w:rsidRDefault="00940153" w:rsidP="00C8340D">
      <w:pPr>
        <w:pStyle w:val="Considrant"/>
        <w:rPr>
          <w:lang w:val="et-EE"/>
        </w:rPr>
      </w:pPr>
      <w:r>
        <w:rPr>
          <w:lang w:val="et-EE"/>
        </w:rPr>
        <w:t xml:space="preserve">Piirang kehtiks vaid laskemoonale, mille plii kontsentratsioon oleks suurem või võrdne 1%. See on USA-s määratud kontsentratsioonilimiit „mittetoksilise“ laskemoona määramisel, et vältida rändlindude ja muu eluslooduse mürgistusohtu.1% kontsentratsiooni </w:t>
      </w:r>
      <w:proofErr w:type="spellStart"/>
      <w:r>
        <w:rPr>
          <w:lang w:val="et-EE"/>
        </w:rPr>
        <w:t>lävend</w:t>
      </w:r>
      <w:proofErr w:type="spellEnd"/>
      <w:r>
        <w:rPr>
          <w:lang w:val="et-EE"/>
        </w:rPr>
        <w:t xml:space="preserve"> piirangu jaoks on piisav adresseerimaks pliid sisaldavate materjalide kujutatavat ohtu ning on tehtav eesmärk alternatiivse laskemoona tootjatele, arvestades, et mõni neist võib olla saastunud pliiga. </w:t>
      </w:r>
    </w:p>
    <w:p w:rsidR="00940153" w:rsidRDefault="00940153" w:rsidP="006B1D98">
      <w:pPr>
        <w:pStyle w:val="Considrant"/>
        <w:rPr>
          <w:lang w:val="et-EE"/>
        </w:rPr>
      </w:pPr>
      <w:r>
        <w:rPr>
          <w:lang w:val="et-EE"/>
        </w:rPr>
        <w:t xml:space="preserve">On oluline korrata „märgala“ definitsiooni, mida kasutatakse </w:t>
      </w:r>
      <w:proofErr w:type="spellStart"/>
      <w:r>
        <w:rPr>
          <w:lang w:val="et-EE"/>
        </w:rPr>
        <w:t>Ramsari</w:t>
      </w:r>
      <w:proofErr w:type="spellEnd"/>
      <w:r>
        <w:rPr>
          <w:lang w:val="et-EE"/>
        </w:rPr>
        <w:t xml:space="preserve"> konventsioonis (allkirjastatud </w:t>
      </w:r>
      <w:proofErr w:type="spellStart"/>
      <w:r>
        <w:rPr>
          <w:lang w:val="et-EE"/>
        </w:rPr>
        <w:t>Ramsaris</w:t>
      </w:r>
      <w:proofErr w:type="spellEnd"/>
      <w:r>
        <w:rPr>
          <w:lang w:val="et-EE"/>
        </w:rPr>
        <w:t xml:space="preserve"> 1971.a. veebruaris) piirangute eesmärgil, kuna see on ulatuslik definitsioon, mis hõlmab kõiki märgalade tüüpe, ning toob välja klassifitseerimissüsteemi märgalade kindlaks määramiseks. </w:t>
      </w:r>
    </w:p>
    <w:p w:rsidR="00940153" w:rsidRDefault="00940153" w:rsidP="00D757C6">
      <w:pPr>
        <w:pStyle w:val="Considrant"/>
        <w:rPr>
          <w:lang w:val="et-EE"/>
        </w:rPr>
      </w:pPr>
      <w:r>
        <w:rPr>
          <w:lang w:val="et-EE"/>
        </w:rPr>
        <w:t xml:space="preserve">Huvirühmadele peaks jääma piisavalt aega, et rakendada meetmeid, et piiranguid järgida ja liikmesriikidele peaks jääma piisavalt aega need täide viia. Arvestades tehtavust ja kahju keskkonnale jäi piirangute rakendamiseks vaid 18 kuud. </w:t>
      </w:r>
    </w:p>
    <w:p w:rsidR="00940153" w:rsidRDefault="00940153" w:rsidP="00096873">
      <w:pPr>
        <w:pStyle w:val="Considrant"/>
        <w:rPr>
          <w:lang w:val="et-EE"/>
        </w:rPr>
      </w:pPr>
      <w:r>
        <w:rPr>
          <w:lang w:val="et-EE"/>
        </w:rPr>
        <w:t>2018.a. septembris andis ECA välja uuringuraporti</w:t>
      </w:r>
      <w:r w:rsidRPr="002D6238">
        <w:rPr>
          <w:rStyle w:val="FootnoteReference"/>
          <w:lang w:val="et-EE"/>
        </w:rPr>
        <w:footnoteReference w:id="5"/>
      </w:r>
      <w:r>
        <w:rPr>
          <w:lang w:val="et-EE"/>
        </w:rPr>
        <w:t xml:space="preserve">, mis käsitles kättesaadavat infot plii eri kasutuste kohta, sealhulgas maismaakeskkondades. Kuna leiti, et pliid sisaldava laskemoona kasutamine maismaal osutab samuti ohtu inimeste tervisele ja keskkonnale, </w:t>
      </w:r>
      <w:r>
        <w:rPr>
          <w:lang w:val="et-EE"/>
        </w:rPr>
        <w:lastRenderedPageBreak/>
        <w:t xml:space="preserve">andis Komisjon </w:t>
      </w:r>
      <w:proofErr w:type="spellStart"/>
      <w:r>
        <w:rPr>
          <w:lang w:val="et-EE"/>
        </w:rPr>
        <w:t>ECA’le</w:t>
      </w:r>
      <w:proofErr w:type="spellEnd"/>
      <w:r>
        <w:rPr>
          <w:lang w:val="et-EE"/>
        </w:rPr>
        <w:t xml:space="preserve"> ülesande 2019.a. koostada Lisa XV toimik tulemusega potentsiaalselt piirata pliid sisaldava laskemoona ja kalapüügivahendite asetsemisele turul ja kasutusele. </w:t>
      </w:r>
    </w:p>
    <w:p w:rsidR="00940153" w:rsidRDefault="00FB4F71" w:rsidP="00B46585">
      <w:pPr>
        <w:pStyle w:val="Considrant"/>
        <w:rPr>
          <w:lang w:val="et-EE"/>
        </w:rPr>
      </w:pPr>
      <w:r>
        <w:rPr>
          <w:lang w:val="et-EE"/>
        </w:rPr>
        <w:t>RAC ja SEAC nõustusid, et piirates asetsemist turul ja pliid sisaldava laskemoona piiramist kõikidel maastikel võimaldaks parema keskkonnakaitse ja oleks efektiivse</w:t>
      </w:r>
      <w:r w:rsidR="0052631B">
        <w:rPr>
          <w:lang w:val="et-EE"/>
        </w:rPr>
        <w:t>m</w:t>
      </w:r>
      <w:r>
        <w:rPr>
          <w:lang w:val="et-EE"/>
        </w:rPr>
        <w:t xml:space="preserve"> praktilisuse ja </w:t>
      </w:r>
      <w:proofErr w:type="spellStart"/>
      <w:r>
        <w:rPr>
          <w:lang w:val="et-EE"/>
        </w:rPr>
        <w:t>kontrollitavuse</w:t>
      </w:r>
      <w:proofErr w:type="spellEnd"/>
      <w:r>
        <w:rPr>
          <w:lang w:val="et-EE"/>
        </w:rPr>
        <w:t xml:space="preserve"> perspektiividest. </w:t>
      </w:r>
    </w:p>
    <w:p w:rsidR="00C81680" w:rsidRDefault="00C81680" w:rsidP="00730DE9">
      <w:pPr>
        <w:pStyle w:val="Considrant"/>
        <w:rPr>
          <w:lang w:val="et-EE"/>
        </w:rPr>
      </w:pPr>
      <w:r>
        <w:rPr>
          <w:lang w:val="et-EE"/>
        </w:rPr>
        <w:t xml:space="preserve">Mõnel liikmesriigil võib piirangute rakendamisega olla raskusi nende geograafiliste tingimuste tõttu. Nt on mõnel märkimisväärne hulk märgalasid, seega oleks märgaladel ja nende ümbruses pliid sisaldava laskemoona piiramisel mõju, kus piiratakse kogu laskmine tervel territooriumil, sest igat liiki jahimehed leiavad ennast sageli vältimatult märgaladel või nende läheduses. Ressursid, mida eraldada regulatsiooni järgmise kontrollimisele vaid märgaladel ja nende ümber, võivad olla suuremad kui siis, kui piirangud kehtiksid tervele territooriumile. </w:t>
      </w:r>
    </w:p>
    <w:p w:rsidR="00C81680" w:rsidRDefault="00C81680" w:rsidP="00730DE9">
      <w:pPr>
        <w:pStyle w:val="Considrant"/>
        <w:rPr>
          <w:lang w:val="et-EE"/>
        </w:rPr>
      </w:pPr>
      <w:r>
        <w:rPr>
          <w:lang w:val="et-EE"/>
        </w:rPr>
        <w:t xml:space="preserve">Arvestades eelpool mainitud raskusi, peaks meede olema efektiivne, lihtne ja aus ja jahimeeste kogukonna kui terviku suhtes. ECA, </w:t>
      </w:r>
      <w:proofErr w:type="spellStart"/>
      <w:r>
        <w:rPr>
          <w:lang w:val="et-EE"/>
        </w:rPr>
        <w:t>RAC’i</w:t>
      </w:r>
      <w:proofErr w:type="spellEnd"/>
      <w:r>
        <w:rPr>
          <w:lang w:val="et-EE"/>
        </w:rPr>
        <w:t xml:space="preserve">, </w:t>
      </w:r>
      <w:proofErr w:type="spellStart"/>
      <w:r>
        <w:rPr>
          <w:lang w:val="et-EE"/>
        </w:rPr>
        <w:t>SEAC’i</w:t>
      </w:r>
      <w:proofErr w:type="spellEnd"/>
      <w:r>
        <w:rPr>
          <w:lang w:val="et-EE"/>
        </w:rPr>
        <w:t xml:space="preserve"> ja Komisjoni arvates peaks liikmesriikidele, kus võib tekkida eelnevaga seoses raskusi, olema variant rakendada oma territooriumil teistsugune piirang, mis keelaks ära nii asetsemise turul kui ka laskmise ja omamise tervel territooriumil seoses mistahes laskmise liigiga. </w:t>
      </w:r>
    </w:p>
    <w:p w:rsidR="00C81680" w:rsidRDefault="008C6320" w:rsidP="00562518">
      <w:pPr>
        <w:pStyle w:val="Considrant"/>
        <w:rPr>
          <w:lang w:val="et-EE"/>
        </w:rPr>
      </w:pPr>
      <w:r>
        <w:rPr>
          <w:lang w:val="et-EE"/>
        </w:rPr>
        <w:t>Oluline on ära märkida, et see variant on võimalik vaid liikmesriikidele, kelle territoorium koosneb vähemalt 20% märgaladest. Sellise territooriumiga riikidel oleks ka potentsiaalselt raskusi eelmistes punktides mainitu rakendamisel (28).</w:t>
      </w:r>
    </w:p>
    <w:p w:rsidR="008C6320" w:rsidRDefault="00072976" w:rsidP="00562518">
      <w:pPr>
        <w:pStyle w:val="Considrant"/>
        <w:rPr>
          <w:lang w:val="et-EE"/>
        </w:rPr>
      </w:pPr>
      <w:r>
        <w:rPr>
          <w:lang w:val="et-EE"/>
        </w:rPr>
        <w:t>Seda erivarianti rakendavad liikmesriigid kehtestaksid karmimad piirangud kui teised riigid, seega on kohane anda pigem üleminekuperiood – 36 kuud.</w:t>
      </w:r>
    </w:p>
    <w:p w:rsidR="00072976" w:rsidRDefault="00072976" w:rsidP="00562518">
      <w:pPr>
        <w:pStyle w:val="Considrant"/>
        <w:rPr>
          <w:lang w:val="et-EE"/>
        </w:rPr>
      </w:pPr>
      <w:r>
        <w:rPr>
          <w:lang w:val="et-EE"/>
        </w:rPr>
        <w:t xml:space="preserve">Läbipaistvuse ja seaduslikkuse huvides tuleb selle variandi valinud liikmesriikidel teavitada Komisjoni oma </w:t>
      </w:r>
      <w:proofErr w:type="spellStart"/>
      <w:r>
        <w:rPr>
          <w:lang w:val="et-EE"/>
        </w:rPr>
        <w:t>kavatusest</w:t>
      </w:r>
      <w:proofErr w:type="spellEnd"/>
      <w:r>
        <w:rPr>
          <w:lang w:val="et-EE"/>
        </w:rPr>
        <w:t xml:space="preserve"> ja edasi anda meetmed, mille nad vastu võtsid koos tähtaegadega. Komisjon teeb teavituse ja meetmete koopiad viivitamatult avalikkusele kättesaadavaks. </w:t>
      </w:r>
    </w:p>
    <w:p w:rsidR="000002C0" w:rsidRDefault="00072976" w:rsidP="00562518">
      <w:pPr>
        <w:pStyle w:val="Considrant"/>
        <w:rPr>
          <w:lang w:val="et-EE"/>
        </w:rPr>
      </w:pPr>
      <w:r>
        <w:rPr>
          <w:lang w:val="et-EE"/>
        </w:rPr>
        <w:t>Seetõttu tuleb vastavalt muuta ka EK regulatsiooni Nr 1907/2006.</w:t>
      </w:r>
    </w:p>
    <w:p w:rsidR="00072976" w:rsidRDefault="00072976" w:rsidP="00562518">
      <w:pPr>
        <w:pStyle w:val="Considrant"/>
        <w:rPr>
          <w:lang w:val="et-EE"/>
        </w:rPr>
      </w:pPr>
      <w:r>
        <w:rPr>
          <w:lang w:val="et-EE"/>
        </w:rPr>
        <w:t>Meetmed selles regulatsioonis on vastavad Komisjoni arvamusega, mis on sätestatud EK regulatsiooni artiklis 133 Nr 1907/2006,</w:t>
      </w:r>
    </w:p>
    <w:p w:rsidR="00072976" w:rsidRDefault="00072976" w:rsidP="00072976">
      <w:pPr>
        <w:pStyle w:val="Considrant"/>
        <w:numPr>
          <w:ilvl w:val="0"/>
          <w:numId w:val="0"/>
        </w:numPr>
        <w:ind w:left="709" w:hanging="709"/>
        <w:rPr>
          <w:lang w:val="et-EE"/>
        </w:rPr>
      </w:pPr>
      <w:r>
        <w:rPr>
          <w:lang w:val="et-EE"/>
        </w:rPr>
        <w:t>ON VASTU VÕTNUD REGULATSIOONI:</w:t>
      </w:r>
    </w:p>
    <w:p w:rsidR="0019272C" w:rsidRPr="002D6238" w:rsidRDefault="00072976" w:rsidP="00072976">
      <w:pPr>
        <w:pStyle w:val="Considrant"/>
        <w:numPr>
          <w:ilvl w:val="0"/>
          <w:numId w:val="0"/>
        </w:numPr>
        <w:ind w:left="709" w:hanging="709"/>
        <w:jc w:val="center"/>
        <w:rPr>
          <w:lang w:val="et-EE"/>
        </w:rPr>
      </w:pPr>
      <w:r w:rsidRPr="00072976">
        <w:rPr>
          <w:i/>
          <w:lang w:val="et-EE"/>
        </w:rPr>
        <w:t>Artikkel</w:t>
      </w:r>
      <w:r w:rsidR="0019272C" w:rsidRPr="002D6238">
        <w:rPr>
          <w:lang w:val="et-EE"/>
        </w:rPr>
        <w:t xml:space="preserve"> 1</w:t>
      </w:r>
    </w:p>
    <w:p w:rsidR="0019272C" w:rsidRPr="002D6238" w:rsidRDefault="00072976" w:rsidP="00072976">
      <w:pPr>
        <w:jc w:val="center"/>
        <w:rPr>
          <w:lang w:val="et-EE"/>
        </w:rPr>
      </w:pPr>
      <w:r>
        <w:rPr>
          <w:lang w:val="et-EE"/>
        </w:rPr>
        <w:t>EK regulatsiooni Nr 1907/2006 Lisa XVII on täiendatud vastavalt käesoleva regulatsiooni Lisale .</w:t>
      </w:r>
      <w:r>
        <w:rPr>
          <w:lang w:val="et-EE"/>
        </w:rPr>
        <w:br/>
      </w:r>
      <w:r w:rsidRPr="00072976">
        <w:rPr>
          <w:i/>
          <w:lang w:val="et-EE"/>
        </w:rPr>
        <w:t>Artikkel</w:t>
      </w:r>
      <w:r w:rsidR="0019272C" w:rsidRPr="002D6238">
        <w:rPr>
          <w:lang w:val="et-EE"/>
        </w:rPr>
        <w:t xml:space="preserve"> 2</w:t>
      </w:r>
    </w:p>
    <w:p w:rsidR="00072976" w:rsidRDefault="0052631B" w:rsidP="0019272C">
      <w:pPr>
        <w:rPr>
          <w:lang w:val="et-EE"/>
        </w:rPr>
      </w:pPr>
      <w:r>
        <w:rPr>
          <w:lang w:val="et-EE"/>
        </w:rPr>
        <w:t>Regulatsioon h</w:t>
      </w:r>
      <w:r w:rsidR="00072976">
        <w:rPr>
          <w:lang w:val="et-EE"/>
        </w:rPr>
        <w:t>akkab kehtima 20ndal päeval pärast selle avaldamist Euroopa Liidu Teatajas.</w:t>
      </w:r>
    </w:p>
    <w:p w:rsidR="00AC4492" w:rsidRPr="002D6238" w:rsidRDefault="00072976" w:rsidP="00072976">
      <w:pPr>
        <w:rPr>
          <w:lang w:val="et-EE"/>
        </w:rPr>
      </w:pPr>
      <w:r>
        <w:rPr>
          <w:lang w:val="et-EE"/>
        </w:rPr>
        <w:t xml:space="preserve">See regulatsioon on täies mahus siduv ja otseselt kohalduv kõikidele liikmesriikidele. </w:t>
      </w:r>
      <w:r w:rsidR="00F22D55" w:rsidRPr="002D6238">
        <w:rPr>
          <w:lang w:val="et-EE"/>
        </w:rPr>
        <w:t>Brüsselis</w:t>
      </w:r>
      <w:r w:rsidR="00E25949" w:rsidRPr="002D6238">
        <w:rPr>
          <w:lang w:val="et-EE"/>
        </w:rPr>
        <w:t>,</w:t>
      </w:r>
      <w:r w:rsidR="00AC4492" w:rsidRPr="002D6238">
        <w:rPr>
          <w:lang w:val="et-EE"/>
        </w:rPr>
        <w:br/>
      </w:r>
      <w:r w:rsidR="00AC4492" w:rsidRPr="002D6238">
        <w:rPr>
          <w:lang w:val="et-EE"/>
        </w:rPr>
        <w:tab/>
        <w:t xml:space="preserve">Jean-Claude </w:t>
      </w:r>
      <w:proofErr w:type="spellStart"/>
      <w:r w:rsidR="00AC4492" w:rsidRPr="002D6238">
        <w:rPr>
          <w:lang w:val="et-EE"/>
        </w:rPr>
        <w:t>Juncker</w:t>
      </w:r>
      <w:proofErr w:type="spellEnd"/>
    </w:p>
    <w:sectPr w:rsidR="00AC4492" w:rsidRPr="002D6238" w:rsidSect="009673D8">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AC9" w:rsidRDefault="003A7AC9" w:rsidP="0019272C">
      <w:pPr>
        <w:spacing w:before="0" w:after="0"/>
      </w:pPr>
      <w:r>
        <w:separator/>
      </w:r>
    </w:p>
  </w:endnote>
  <w:endnote w:type="continuationSeparator" w:id="0">
    <w:p w:rsidR="003A7AC9" w:rsidRDefault="003A7AC9" w:rsidP="0019272C">
      <w:pPr>
        <w:spacing w:before="0" w:after="0"/>
      </w:pPr>
      <w:r>
        <w:continuationSeparator/>
      </w:r>
    </w:p>
  </w:endnote>
  <w:endnote w:type="continuationNotice" w:id="1">
    <w:p w:rsidR="003A7AC9" w:rsidRDefault="003A7A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D8" w:rsidRPr="009673D8" w:rsidRDefault="009673D8" w:rsidP="00967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949" w:rsidRPr="009673D8" w:rsidRDefault="009673D8" w:rsidP="009673D8">
    <w:pPr>
      <w:pStyle w:val="Footer"/>
      <w:rPr>
        <w:rFonts w:ascii="Arial" w:hAnsi="Arial" w:cs="Arial"/>
        <w:b/>
        <w:sz w:val="48"/>
      </w:rPr>
    </w:pPr>
    <w:r w:rsidRPr="009673D8">
      <w:rPr>
        <w:rFonts w:ascii="Arial" w:hAnsi="Arial" w:cs="Arial"/>
        <w:b/>
        <w:sz w:val="48"/>
      </w:rPr>
      <w:t>EN</w:t>
    </w:r>
    <w:r w:rsidRPr="009673D8">
      <w:rPr>
        <w:rFonts w:ascii="Arial" w:hAnsi="Arial" w:cs="Arial"/>
        <w:b/>
        <w:sz w:val="48"/>
      </w:rPr>
      <w:tab/>
    </w:r>
    <w:r w:rsidRPr="009673D8">
      <w:rPr>
        <w:rFonts w:ascii="Arial" w:hAnsi="Arial" w:cs="Arial"/>
        <w:b/>
        <w:sz w:val="48"/>
      </w:rPr>
      <w:tab/>
    </w:r>
    <w:r w:rsidRPr="009673D8">
      <w:tab/>
    </w:r>
    <w:proofErr w:type="spellStart"/>
    <w:r w:rsidRPr="009673D8">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D8" w:rsidRPr="009673D8" w:rsidRDefault="009673D8" w:rsidP="009673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D8" w:rsidRPr="009673D8" w:rsidRDefault="009673D8" w:rsidP="009673D8">
    <w:pPr>
      <w:pStyle w:val="Footer"/>
      <w:rPr>
        <w:rFonts w:ascii="Arial" w:hAnsi="Arial" w:cs="Arial"/>
        <w:b/>
        <w:sz w:val="48"/>
      </w:rPr>
    </w:pPr>
    <w:r w:rsidRPr="009673D8">
      <w:rPr>
        <w:rFonts w:ascii="Arial" w:hAnsi="Arial" w:cs="Arial"/>
        <w:b/>
        <w:sz w:val="48"/>
      </w:rPr>
      <w:t>EN</w:t>
    </w:r>
    <w:r w:rsidRPr="009673D8">
      <w:rPr>
        <w:rFonts w:ascii="Arial" w:hAnsi="Arial" w:cs="Arial"/>
        <w:b/>
        <w:sz w:val="48"/>
      </w:rPr>
      <w:tab/>
    </w:r>
    <w:r w:rsidR="00DC20F0">
      <w:fldChar w:fldCharType="begin"/>
    </w:r>
    <w:r>
      <w:instrText xml:space="preserve"> PAGE  \* MERGEFORMAT </w:instrText>
    </w:r>
    <w:r w:rsidR="00DC20F0">
      <w:fldChar w:fldCharType="separate"/>
    </w:r>
    <w:r w:rsidR="00F00940">
      <w:rPr>
        <w:noProof/>
      </w:rPr>
      <w:t>2</w:t>
    </w:r>
    <w:r w:rsidR="00DC20F0">
      <w:fldChar w:fldCharType="end"/>
    </w:r>
    <w:r>
      <w:tab/>
    </w:r>
    <w:r w:rsidRPr="009673D8">
      <w:tab/>
    </w:r>
    <w:r w:rsidRPr="009673D8">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D8" w:rsidRPr="009673D8" w:rsidRDefault="009673D8" w:rsidP="00967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AC9" w:rsidRDefault="003A7AC9" w:rsidP="0019272C">
      <w:pPr>
        <w:spacing w:before="0" w:after="0"/>
      </w:pPr>
      <w:r>
        <w:separator/>
      </w:r>
    </w:p>
  </w:footnote>
  <w:footnote w:type="continuationSeparator" w:id="0">
    <w:p w:rsidR="003A7AC9" w:rsidRDefault="003A7AC9" w:rsidP="0019272C">
      <w:pPr>
        <w:spacing w:before="0" w:after="0"/>
      </w:pPr>
      <w:r>
        <w:continuationSeparator/>
      </w:r>
    </w:p>
  </w:footnote>
  <w:footnote w:type="continuationNotice" w:id="1">
    <w:p w:rsidR="003A7AC9" w:rsidRDefault="003A7AC9">
      <w:pPr>
        <w:spacing w:before="0" w:after="0"/>
      </w:pPr>
    </w:p>
  </w:footnote>
  <w:footnote w:id="2">
    <w:p w:rsidR="00562518" w:rsidRPr="00E833AD" w:rsidRDefault="00562518" w:rsidP="0019272C">
      <w:pPr>
        <w:pStyle w:val="FootnoteText"/>
        <w:rPr>
          <w:lang w:val="pl-PL"/>
        </w:rPr>
      </w:pPr>
      <w:r w:rsidRPr="00756A3A">
        <w:rPr>
          <w:rStyle w:val="FootnoteReference"/>
        </w:rPr>
        <w:footnoteRef/>
      </w:r>
      <w:r w:rsidRPr="00E833AD">
        <w:rPr>
          <w:lang w:val="pl-PL"/>
        </w:rPr>
        <w:tab/>
        <w:t>OJ L 396, 30.12.2006, p 1.</w:t>
      </w:r>
    </w:p>
  </w:footnote>
  <w:footnote w:id="3">
    <w:p w:rsidR="00714761" w:rsidRPr="00E833AD" w:rsidRDefault="00714761" w:rsidP="00714761">
      <w:pPr>
        <w:pStyle w:val="FootnoteText"/>
        <w:rPr>
          <w:i/>
          <w:lang w:val="pl-PL"/>
        </w:rPr>
      </w:pPr>
      <w:r w:rsidRPr="000B2A7C">
        <w:rPr>
          <w:rStyle w:val="FootnoteReference"/>
        </w:rPr>
        <w:footnoteRef/>
      </w:r>
      <w:r w:rsidRPr="00E833AD">
        <w:rPr>
          <w:lang w:val="pl-PL"/>
        </w:rPr>
        <w:tab/>
      </w:r>
      <w:hyperlink r:id="rId1" w:history="1">
        <w:r w:rsidRPr="00933306">
          <w:rPr>
            <w:rStyle w:val="Hyperlink"/>
            <w:lang w:val="pl-PL"/>
          </w:rPr>
          <w:t>https://echa.europa.eu/documents/10162/6ef877d5-94b7-a8f8-1c49-8c07c894fff</w:t>
        </w:r>
        <w:r w:rsidRPr="00933306">
          <w:rPr>
            <w:rStyle w:val="Hyperlink"/>
            <w:lang w:val="pl-PL"/>
          </w:rPr>
          <w:t>7</w:t>
        </w:r>
      </w:hyperlink>
      <w:r w:rsidR="00DC20F0">
        <w:fldChar w:fldCharType="begin"/>
      </w:r>
      <w:r w:rsidRPr="008235B5">
        <w:rPr>
          <w:lang w:val="pl-PL"/>
        </w:rPr>
        <w:instrText xml:space="preserve">https://echa.europa.eu/documents/10162/6ef877d5-94b7-a8f8-1c49-8c07c894fff7" </w:instrText>
      </w:r>
      <w:r w:rsidR="00DC20F0">
        <w:fldChar w:fldCharType="separate"/>
      </w:r>
      <w:r w:rsidRPr="00933306">
        <w:rPr>
          <w:rStyle w:val="Hyperlink"/>
          <w:lang w:val="pl-PL"/>
        </w:rPr>
        <w:t>https://echa.europa.eu/documents/10162/6ef877d5-94b7-a8f8-1c49-8c07c894fff7</w:t>
      </w:r>
      <w:r w:rsidR="00DC20F0">
        <w:rPr>
          <w:rStyle w:val="Hyperlink"/>
          <w:lang w:val="pl-PL"/>
        </w:rPr>
        <w:fldChar w:fldCharType="end"/>
      </w:r>
    </w:p>
  </w:footnote>
  <w:footnote w:id="4">
    <w:p w:rsidR="00CA3D8E" w:rsidRPr="00B8069F" w:rsidRDefault="00CA3D8E" w:rsidP="00CA3D8E">
      <w:pPr>
        <w:pStyle w:val="FootnoteText"/>
        <w:rPr>
          <w:lang w:val="pl-PL"/>
        </w:rPr>
      </w:pPr>
      <w:r w:rsidRPr="00F44E3E">
        <w:rPr>
          <w:rStyle w:val="FootnoteReference"/>
        </w:rPr>
        <w:footnoteRef/>
      </w:r>
      <w:r w:rsidRPr="00204238">
        <w:rPr>
          <w:lang w:val="pl-PL"/>
        </w:rPr>
        <w:tab/>
      </w:r>
      <w:r w:rsidRPr="00B8069F">
        <w:rPr>
          <w:rStyle w:val="Hyperlink"/>
          <w:lang w:val="pl-PL"/>
        </w:rPr>
        <w:t>https://echa.europa.eu/documents/10162/b092e670-3266-fb5d-6296-544eaccb5d4a</w:t>
      </w:r>
    </w:p>
  </w:footnote>
  <w:footnote w:id="5">
    <w:p w:rsidR="00940153" w:rsidRPr="00252B1B" w:rsidRDefault="00940153" w:rsidP="00940153">
      <w:pPr>
        <w:pStyle w:val="FootnoteText"/>
        <w:rPr>
          <w:lang w:val="pl-PL"/>
        </w:rPr>
      </w:pPr>
      <w:r>
        <w:rPr>
          <w:rStyle w:val="FootnoteReference"/>
        </w:rPr>
        <w:footnoteRef/>
      </w:r>
      <w:r w:rsidRPr="00252B1B">
        <w:rPr>
          <w:lang w:val="pl-PL"/>
        </w:rPr>
        <w:tab/>
      </w:r>
      <w:hyperlink r:id="rId2" w:history="1">
        <w:r w:rsidRPr="00266AFD">
          <w:rPr>
            <w:rStyle w:val="Hyperlink"/>
            <w:lang w:val="pl-PL"/>
          </w:rPr>
          <w:t>https://echa.europa.eu/documents/10162/13641/lead_ammunition_investigation_report_en.pdf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D8" w:rsidRPr="009673D8" w:rsidRDefault="009673D8" w:rsidP="00967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D8" w:rsidRPr="009673D8" w:rsidRDefault="009673D8" w:rsidP="009673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D8" w:rsidRPr="009673D8" w:rsidRDefault="009673D8" w:rsidP="00967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7D20D62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00CF4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6F8459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4CE64A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CAE1BB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978568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DD09A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AA0C1C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871AFA"/>
    <w:multiLevelType w:val="multilevel"/>
    <w:tmpl w:val="89BA41E2"/>
    <w:lvl w:ilvl="0">
      <w:start w:val="1"/>
      <w:numFmt w:val="bullet"/>
      <w:pStyle w:val="BulletedList1-usermanual"/>
      <w:lvlText w:val=""/>
      <w:lvlJc w:val="left"/>
      <w:pPr>
        <w:tabs>
          <w:tab w:val="num" w:pos="927"/>
        </w:tabs>
        <w:ind w:left="927" w:hanging="56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21"/>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19-10-28 14:40:3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VERPAGE_EXISTS" w:val="True"/>
    <w:docVar w:name="LW_COVERPAGE_GUID" w:val="32408067-A40D-4B6B-AB27-B70E932DEED2"/>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9)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concerning the Registration, Evaluation, Authorisation and Restriction of Chemicals (REACH) as regards lead in gunshot in or around wetlands"/>
    <w:docVar w:name="LW_TYPE.DOC.CP" w:val="COMMISSION REGULATION (EU) \u8230?/\u8230?"/>
  </w:docVars>
  <w:rsids>
    <w:rsidRoot w:val="0019272C"/>
    <w:rsid w:val="000002C0"/>
    <w:rsid w:val="00000380"/>
    <w:rsid w:val="000028FE"/>
    <w:rsid w:val="000052A7"/>
    <w:rsid w:val="000057A9"/>
    <w:rsid w:val="00005B8C"/>
    <w:rsid w:val="00005C29"/>
    <w:rsid w:val="00011394"/>
    <w:rsid w:val="000120DF"/>
    <w:rsid w:val="000125AA"/>
    <w:rsid w:val="00015AC2"/>
    <w:rsid w:val="00017271"/>
    <w:rsid w:val="000207A9"/>
    <w:rsid w:val="000259CF"/>
    <w:rsid w:val="00026C42"/>
    <w:rsid w:val="00027BF3"/>
    <w:rsid w:val="00027C8E"/>
    <w:rsid w:val="00032F28"/>
    <w:rsid w:val="00034A2D"/>
    <w:rsid w:val="0003694B"/>
    <w:rsid w:val="00036D30"/>
    <w:rsid w:val="00037672"/>
    <w:rsid w:val="00037B67"/>
    <w:rsid w:val="000419FB"/>
    <w:rsid w:val="00041BF3"/>
    <w:rsid w:val="00042CBC"/>
    <w:rsid w:val="0004403D"/>
    <w:rsid w:val="00054557"/>
    <w:rsid w:val="00054690"/>
    <w:rsid w:val="00057C5D"/>
    <w:rsid w:val="000601E0"/>
    <w:rsid w:val="00060E55"/>
    <w:rsid w:val="00064597"/>
    <w:rsid w:val="0006580F"/>
    <w:rsid w:val="00065987"/>
    <w:rsid w:val="00066B27"/>
    <w:rsid w:val="00066D49"/>
    <w:rsid w:val="00066FC7"/>
    <w:rsid w:val="000702A7"/>
    <w:rsid w:val="00071EF2"/>
    <w:rsid w:val="00072976"/>
    <w:rsid w:val="00073AFF"/>
    <w:rsid w:val="00074EE2"/>
    <w:rsid w:val="00084E75"/>
    <w:rsid w:val="00085C9B"/>
    <w:rsid w:val="000875F4"/>
    <w:rsid w:val="00093312"/>
    <w:rsid w:val="00096873"/>
    <w:rsid w:val="000A02F9"/>
    <w:rsid w:val="000A13A0"/>
    <w:rsid w:val="000A1C7B"/>
    <w:rsid w:val="000A2150"/>
    <w:rsid w:val="000A675F"/>
    <w:rsid w:val="000A6E3A"/>
    <w:rsid w:val="000A731E"/>
    <w:rsid w:val="000B1867"/>
    <w:rsid w:val="000B2A7C"/>
    <w:rsid w:val="000B6526"/>
    <w:rsid w:val="000B71E7"/>
    <w:rsid w:val="000B7A84"/>
    <w:rsid w:val="000C1C59"/>
    <w:rsid w:val="000C2478"/>
    <w:rsid w:val="000C3239"/>
    <w:rsid w:val="000C3949"/>
    <w:rsid w:val="000C4C81"/>
    <w:rsid w:val="000C5B77"/>
    <w:rsid w:val="000C68A7"/>
    <w:rsid w:val="000C7E15"/>
    <w:rsid w:val="000D0621"/>
    <w:rsid w:val="000D2A0E"/>
    <w:rsid w:val="000D3B73"/>
    <w:rsid w:val="000D60D2"/>
    <w:rsid w:val="000D6ABC"/>
    <w:rsid w:val="000E000A"/>
    <w:rsid w:val="000E16C3"/>
    <w:rsid w:val="000E1C40"/>
    <w:rsid w:val="000E28B9"/>
    <w:rsid w:val="000E4612"/>
    <w:rsid w:val="000E4798"/>
    <w:rsid w:val="000E51D1"/>
    <w:rsid w:val="000E6EC6"/>
    <w:rsid w:val="000E7041"/>
    <w:rsid w:val="000F182B"/>
    <w:rsid w:val="000F3183"/>
    <w:rsid w:val="000F336E"/>
    <w:rsid w:val="000F4733"/>
    <w:rsid w:val="000F6AB6"/>
    <w:rsid w:val="000F6D07"/>
    <w:rsid w:val="00100E28"/>
    <w:rsid w:val="00101F0C"/>
    <w:rsid w:val="00105407"/>
    <w:rsid w:val="0011161E"/>
    <w:rsid w:val="00111804"/>
    <w:rsid w:val="001120C7"/>
    <w:rsid w:val="001126EF"/>
    <w:rsid w:val="00112F04"/>
    <w:rsid w:val="001140DB"/>
    <w:rsid w:val="00116CDE"/>
    <w:rsid w:val="0011732A"/>
    <w:rsid w:val="001208AE"/>
    <w:rsid w:val="001238A5"/>
    <w:rsid w:val="0012400C"/>
    <w:rsid w:val="00125295"/>
    <w:rsid w:val="00126BBB"/>
    <w:rsid w:val="00127CF1"/>
    <w:rsid w:val="00132D70"/>
    <w:rsid w:val="001341C0"/>
    <w:rsid w:val="00136201"/>
    <w:rsid w:val="00136ACF"/>
    <w:rsid w:val="001375C8"/>
    <w:rsid w:val="00137C6B"/>
    <w:rsid w:val="00137EEB"/>
    <w:rsid w:val="00142BA6"/>
    <w:rsid w:val="001440EC"/>
    <w:rsid w:val="00145F1C"/>
    <w:rsid w:val="0014672E"/>
    <w:rsid w:val="00147066"/>
    <w:rsid w:val="00154814"/>
    <w:rsid w:val="00160C85"/>
    <w:rsid w:val="00163356"/>
    <w:rsid w:val="001633B3"/>
    <w:rsid w:val="00164E23"/>
    <w:rsid w:val="001659FE"/>
    <w:rsid w:val="00171635"/>
    <w:rsid w:val="001743BF"/>
    <w:rsid w:val="00174A6A"/>
    <w:rsid w:val="001752FD"/>
    <w:rsid w:val="00177D03"/>
    <w:rsid w:val="0018003A"/>
    <w:rsid w:val="00180321"/>
    <w:rsid w:val="00185D7C"/>
    <w:rsid w:val="00187166"/>
    <w:rsid w:val="00190C60"/>
    <w:rsid w:val="0019272C"/>
    <w:rsid w:val="001932B5"/>
    <w:rsid w:val="00194D80"/>
    <w:rsid w:val="00195CDA"/>
    <w:rsid w:val="0019787B"/>
    <w:rsid w:val="00197E0B"/>
    <w:rsid w:val="001A204D"/>
    <w:rsid w:val="001A53F6"/>
    <w:rsid w:val="001A62F9"/>
    <w:rsid w:val="001A6687"/>
    <w:rsid w:val="001A6A5A"/>
    <w:rsid w:val="001A7C18"/>
    <w:rsid w:val="001B1289"/>
    <w:rsid w:val="001B2C36"/>
    <w:rsid w:val="001B63B4"/>
    <w:rsid w:val="001C0C47"/>
    <w:rsid w:val="001C1D7B"/>
    <w:rsid w:val="001C2A0D"/>
    <w:rsid w:val="001C2CB2"/>
    <w:rsid w:val="001C42E5"/>
    <w:rsid w:val="001C5E96"/>
    <w:rsid w:val="001C7E44"/>
    <w:rsid w:val="001D0DBC"/>
    <w:rsid w:val="001D49C7"/>
    <w:rsid w:val="001D4D5A"/>
    <w:rsid w:val="001D5528"/>
    <w:rsid w:val="001D767F"/>
    <w:rsid w:val="001E0EF7"/>
    <w:rsid w:val="001E2E57"/>
    <w:rsid w:val="001E3B55"/>
    <w:rsid w:val="001E4997"/>
    <w:rsid w:val="001E52B8"/>
    <w:rsid w:val="001E5B4C"/>
    <w:rsid w:val="001E5F0E"/>
    <w:rsid w:val="001E6447"/>
    <w:rsid w:val="001E6995"/>
    <w:rsid w:val="001E7A0E"/>
    <w:rsid w:val="001E7CA1"/>
    <w:rsid w:val="001F330E"/>
    <w:rsid w:val="001F3AAF"/>
    <w:rsid w:val="001F4C4C"/>
    <w:rsid w:val="001F671B"/>
    <w:rsid w:val="001F7615"/>
    <w:rsid w:val="00200A25"/>
    <w:rsid w:val="00200DD9"/>
    <w:rsid w:val="00201336"/>
    <w:rsid w:val="00201A42"/>
    <w:rsid w:val="00201E91"/>
    <w:rsid w:val="00203C07"/>
    <w:rsid w:val="00203CB3"/>
    <w:rsid w:val="00204238"/>
    <w:rsid w:val="00204A24"/>
    <w:rsid w:val="002071F1"/>
    <w:rsid w:val="00210F51"/>
    <w:rsid w:val="00212F7E"/>
    <w:rsid w:val="002130C9"/>
    <w:rsid w:val="00221DB2"/>
    <w:rsid w:val="0022420A"/>
    <w:rsid w:val="00224EFA"/>
    <w:rsid w:val="0022570D"/>
    <w:rsid w:val="002278E5"/>
    <w:rsid w:val="00227BC7"/>
    <w:rsid w:val="00230C7B"/>
    <w:rsid w:val="00232B35"/>
    <w:rsid w:val="0023307A"/>
    <w:rsid w:val="00234EC3"/>
    <w:rsid w:val="0023727C"/>
    <w:rsid w:val="00237D35"/>
    <w:rsid w:val="0024093A"/>
    <w:rsid w:val="00243BB6"/>
    <w:rsid w:val="00250327"/>
    <w:rsid w:val="00251FE8"/>
    <w:rsid w:val="00252B1B"/>
    <w:rsid w:val="00255589"/>
    <w:rsid w:val="00255BC6"/>
    <w:rsid w:val="002574FB"/>
    <w:rsid w:val="00260F08"/>
    <w:rsid w:val="00262462"/>
    <w:rsid w:val="00263084"/>
    <w:rsid w:val="002641F6"/>
    <w:rsid w:val="00265550"/>
    <w:rsid w:val="00270ED1"/>
    <w:rsid w:val="00272733"/>
    <w:rsid w:val="00272A17"/>
    <w:rsid w:val="00272F21"/>
    <w:rsid w:val="00273175"/>
    <w:rsid w:val="00282995"/>
    <w:rsid w:val="00282F12"/>
    <w:rsid w:val="00284E1A"/>
    <w:rsid w:val="002868BC"/>
    <w:rsid w:val="002869E5"/>
    <w:rsid w:val="00287E26"/>
    <w:rsid w:val="00291857"/>
    <w:rsid w:val="002919B0"/>
    <w:rsid w:val="002967E2"/>
    <w:rsid w:val="0029698D"/>
    <w:rsid w:val="002971FD"/>
    <w:rsid w:val="00297314"/>
    <w:rsid w:val="002A4AB6"/>
    <w:rsid w:val="002A4D64"/>
    <w:rsid w:val="002A540A"/>
    <w:rsid w:val="002B45AE"/>
    <w:rsid w:val="002B6925"/>
    <w:rsid w:val="002B7384"/>
    <w:rsid w:val="002C07E0"/>
    <w:rsid w:val="002C0B0B"/>
    <w:rsid w:val="002C1493"/>
    <w:rsid w:val="002C2B95"/>
    <w:rsid w:val="002C3C9E"/>
    <w:rsid w:val="002C4669"/>
    <w:rsid w:val="002C54BA"/>
    <w:rsid w:val="002D3C29"/>
    <w:rsid w:val="002D6238"/>
    <w:rsid w:val="002D7695"/>
    <w:rsid w:val="002D7DAD"/>
    <w:rsid w:val="002E2201"/>
    <w:rsid w:val="002E247E"/>
    <w:rsid w:val="002E2CFE"/>
    <w:rsid w:val="002E4269"/>
    <w:rsid w:val="002E52BE"/>
    <w:rsid w:val="002E5DB1"/>
    <w:rsid w:val="002F07ED"/>
    <w:rsid w:val="002F1083"/>
    <w:rsid w:val="002F5704"/>
    <w:rsid w:val="002F5F41"/>
    <w:rsid w:val="002F7452"/>
    <w:rsid w:val="002F7D82"/>
    <w:rsid w:val="00301CF1"/>
    <w:rsid w:val="00302B8C"/>
    <w:rsid w:val="00305873"/>
    <w:rsid w:val="00305F0E"/>
    <w:rsid w:val="003060DD"/>
    <w:rsid w:val="00306E6C"/>
    <w:rsid w:val="0030796A"/>
    <w:rsid w:val="00307FDE"/>
    <w:rsid w:val="00313B3B"/>
    <w:rsid w:val="00314759"/>
    <w:rsid w:val="00314783"/>
    <w:rsid w:val="003159A2"/>
    <w:rsid w:val="00315CCF"/>
    <w:rsid w:val="0031651C"/>
    <w:rsid w:val="0031679C"/>
    <w:rsid w:val="0032259E"/>
    <w:rsid w:val="0032389C"/>
    <w:rsid w:val="00324B78"/>
    <w:rsid w:val="003252DF"/>
    <w:rsid w:val="00330A70"/>
    <w:rsid w:val="0033189E"/>
    <w:rsid w:val="00332A94"/>
    <w:rsid w:val="003333A1"/>
    <w:rsid w:val="00340A3F"/>
    <w:rsid w:val="0034445E"/>
    <w:rsid w:val="003458C7"/>
    <w:rsid w:val="00345DF9"/>
    <w:rsid w:val="00347851"/>
    <w:rsid w:val="00350EC8"/>
    <w:rsid w:val="00354069"/>
    <w:rsid w:val="003604D1"/>
    <w:rsid w:val="00360F6F"/>
    <w:rsid w:val="00362925"/>
    <w:rsid w:val="00362982"/>
    <w:rsid w:val="00363080"/>
    <w:rsid w:val="0036517E"/>
    <w:rsid w:val="00365DC0"/>
    <w:rsid w:val="003708A6"/>
    <w:rsid w:val="00373277"/>
    <w:rsid w:val="00374FCB"/>
    <w:rsid w:val="0037516B"/>
    <w:rsid w:val="00381709"/>
    <w:rsid w:val="00382A20"/>
    <w:rsid w:val="003858CF"/>
    <w:rsid w:val="00385C9C"/>
    <w:rsid w:val="00390749"/>
    <w:rsid w:val="003943CB"/>
    <w:rsid w:val="00395361"/>
    <w:rsid w:val="003A00D9"/>
    <w:rsid w:val="003A17E8"/>
    <w:rsid w:val="003A49B7"/>
    <w:rsid w:val="003A4E2D"/>
    <w:rsid w:val="003A7AC9"/>
    <w:rsid w:val="003B1058"/>
    <w:rsid w:val="003B11B2"/>
    <w:rsid w:val="003B43B4"/>
    <w:rsid w:val="003C030F"/>
    <w:rsid w:val="003C2108"/>
    <w:rsid w:val="003C2D0A"/>
    <w:rsid w:val="003C33DE"/>
    <w:rsid w:val="003D003D"/>
    <w:rsid w:val="003D252B"/>
    <w:rsid w:val="003D27BD"/>
    <w:rsid w:val="003D4FE0"/>
    <w:rsid w:val="003D6101"/>
    <w:rsid w:val="003D6982"/>
    <w:rsid w:val="003E01A5"/>
    <w:rsid w:val="003E3F0D"/>
    <w:rsid w:val="003E5596"/>
    <w:rsid w:val="003E660A"/>
    <w:rsid w:val="003E6B2C"/>
    <w:rsid w:val="003F481F"/>
    <w:rsid w:val="003F5DF9"/>
    <w:rsid w:val="003F61FD"/>
    <w:rsid w:val="003F63ED"/>
    <w:rsid w:val="0040075E"/>
    <w:rsid w:val="00407AA9"/>
    <w:rsid w:val="0041124D"/>
    <w:rsid w:val="00414B17"/>
    <w:rsid w:val="004214DC"/>
    <w:rsid w:val="00421993"/>
    <w:rsid w:val="004310F4"/>
    <w:rsid w:val="00431F3B"/>
    <w:rsid w:val="004331E4"/>
    <w:rsid w:val="00434844"/>
    <w:rsid w:val="00437333"/>
    <w:rsid w:val="0043763C"/>
    <w:rsid w:val="00437835"/>
    <w:rsid w:val="00440DA4"/>
    <w:rsid w:val="00443290"/>
    <w:rsid w:val="00451166"/>
    <w:rsid w:val="004511DD"/>
    <w:rsid w:val="00452C52"/>
    <w:rsid w:val="004534BE"/>
    <w:rsid w:val="004536ED"/>
    <w:rsid w:val="00456686"/>
    <w:rsid w:val="00456DE3"/>
    <w:rsid w:val="004607AF"/>
    <w:rsid w:val="00466CD4"/>
    <w:rsid w:val="00471233"/>
    <w:rsid w:val="00471AE5"/>
    <w:rsid w:val="004721B7"/>
    <w:rsid w:val="00472CB3"/>
    <w:rsid w:val="00473AF3"/>
    <w:rsid w:val="004747B0"/>
    <w:rsid w:val="00474967"/>
    <w:rsid w:val="00475CB6"/>
    <w:rsid w:val="004762B0"/>
    <w:rsid w:val="00480A8E"/>
    <w:rsid w:val="00481889"/>
    <w:rsid w:val="00481F50"/>
    <w:rsid w:val="004822A2"/>
    <w:rsid w:val="00482464"/>
    <w:rsid w:val="004879DD"/>
    <w:rsid w:val="00490519"/>
    <w:rsid w:val="004909C6"/>
    <w:rsid w:val="004914FE"/>
    <w:rsid w:val="00496DE1"/>
    <w:rsid w:val="004A0097"/>
    <w:rsid w:val="004A1A8C"/>
    <w:rsid w:val="004A26E2"/>
    <w:rsid w:val="004A3957"/>
    <w:rsid w:val="004A48CB"/>
    <w:rsid w:val="004A7E57"/>
    <w:rsid w:val="004B0DB7"/>
    <w:rsid w:val="004B18B5"/>
    <w:rsid w:val="004B5ABB"/>
    <w:rsid w:val="004B7054"/>
    <w:rsid w:val="004C0A71"/>
    <w:rsid w:val="004C0FC6"/>
    <w:rsid w:val="004C10B3"/>
    <w:rsid w:val="004C121B"/>
    <w:rsid w:val="004C275A"/>
    <w:rsid w:val="004C32BC"/>
    <w:rsid w:val="004D035B"/>
    <w:rsid w:val="004D4C55"/>
    <w:rsid w:val="004D4CF0"/>
    <w:rsid w:val="004E02D7"/>
    <w:rsid w:val="004E11DD"/>
    <w:rsid w:val="004E1D91"/>
    <w:rsid w:val="004E26B2"/>
    <w:rsid w:val="004E3A47"/>
    <w:rsid w:val="004E6181"/>
    <w:rsid w:val="004F1C4E"/>
    <w:rsid w:val="004F4825"/>
    <w:rsid w:val="005030BF"/>
    <w:rsid w:val="00503772"/>
    <w:rsid w:val="00505CD0"/>
    <w:rsid w:val="005127E7"/>
    <w:rsid w:val="00513551"/>
    <w:rsid w:val="00513AED"/>
    <w:rsid w:val="00520B5D"/>
    <w:rsid w:val="0052631B"/>
    <w:rsid w:val="005338D6"/>
    <w:rsid w:val="005354B3"/>
    <w:rsid w:val="00535EEB"/>
    <w:rsid w:val="005365F0"/>
    <w:rsid w:val="0054069A"/>
    <w:rsid w:val="00542E36"/>
    <w:rsid w:val="00542EF5"/>
    <w:rsid w:val="00544A33"/>
    <w:rsid w:val="00546373"/>
    <w:rsid w:val="0055191C"/>
    <w:rsid w:val="005530CA"/>
    <w:rsid w:val="00553B65"/>
    <w:rsid w:val="005576D5"/>
    <w:rsid w:val="00562518"/>
    <w:rsid w:val="00563D38"/>
    <w:rsid w:val="00572457"/>
    <w:rsid w:val="00573559"/>
    <w:rsid w:val="00575D97"/>
    <w:rsid w:val="005768BA"/>
    <w:rsid w:val="00576E02"/>
    <w:rsid w:val="00580099"/>
    <w:rsid w:val="00584326"/>
    <w:rsid w:val="005848D2"/>
    <w:rsid w:val="00590A9E"/>
    <w:rsid w:val="00592D65"/>
    <w:rsid w:val="005933CF"/>
    <w:rsid w:val="00593457"/>
    <w:rsid w:val="0059636D"/>
    <w:rsid w:val="00596D71"/>
    <w:rsid w:val="005977A1"/>
    <w:rsid w:val="005A1A47"/>
    <w:rsid w:val="005A318F"/>
    <w:rsid w:val="005A605D"/>
    <w:rsid w:val="005A6669"/>
    <w:rsid w:val="005A6CFD"/>
    <w:rsid w:val="005A73FB"/>
    <w:rsid w:val="005B0C3E"/>
    <w:rsid w:val="005B5EC5"/>
    <w:rsid w:val="005B6BEB"/>
    <w:rsid w:val="005C0162"/>
    <w:rsid w:val="005C1D3E"/>
    <w:rsid w:val="005C28E8"/>
    <w:rsid w:val="005C47D3"/>
    <w:rsid w:val="005C5713"/>
    <w:rsid w:val="005D0D6F"/>
    <w:rsid w:val="005D13E0"/>
    <w:rsid w:val="005D59B2"/>
    <w:rsid w:val="005D7B74"/>
    <w:rsid w:val="005E10CA"/>
    <w:rsid w:val="005E133B"/>
    <w:rsid w:val="005E590A"/>
    <w:rsid w:val="005E6C20"/>
    <w:rsid w:val="005E7663"/>
    <w:rsid w:val="005F0E7A"/>
    <w:rsid w:val="005F4131"/>
    <w:rsid w:val="005F466D"/>
    <w:rsid w:val="0060145A"/>
    <w:rsid w:val="006014DB"/>
    <w:rsid w:val="00601B46"/>
    <w:rsid w:val="00602928"/>
    <w:rsid w:val="006029AE"/>
    <w:rsid w:val="00605C2E"/>
    <w:rsid w:val="00606F65"/>
    <w:rsid w:val="00606F96"/>
    <w:rsid w:val="00607C78"/>
    <w:rsid w:val="0061096C"/>
    <w:rsid w:val="00610D20"/>
    <w:rsid w:val="00612091"/>
    <w:rsid w:val="00613F21"/>
    <w:rsid w:val="00614022"/>
    <w:rsid w:val="00614B33"/>
    <w:rsid w:val="006159C2"/>
    <w:rsid w:val="00625B9D"/>
    <w:rsid w:val="00627F1C"/>
    <w:rsid w:val="00637C7B"/>
    <w:rsid w:val="00640D58"/>
    <w:rsid w:val="00643DF6"/>
    <w:rsid w:val="006447AE"/>
    <w:rsid w:val="00645AC7"/>
    <w:rsid w:val="00645B4F"/>
    <w:rsid w:val="00645FA5"/>
    <w:rsid w:val="00646217"/>
    <w:rsid w:val="0064665A"/>
    <w:rsid w:val="00646A4E"/>
    <w:rsid w:val="0064763E"/>
    <w:rsid w:val="006524E8"/>
    <w:rsid w:val="006526F1"/>
    <w:rsid w:val="00656A4D"/>
    <w:rsid w:val="00657F70"/>
    <w:rsid w:val="00660190"/>
    <w:rsid w:val="00661EAC"/>
    <w:rsid w:val="006633C2"/>
    <w:rsid w:val="0066399C"/>
    <w:rsid w:val="00664BF9"/>
    <w:rsid w:val="00670619"/>
    <w:rsid w:val="00673264"/>
    <w:rsid w:val="00674088"/>
    <w:rsid w:val="00674FB8"/>
    <w:rsid w:val="00675132"/>
    <w:rsid w:val="00680277"/>
    <w:rsid w:val="00681566"/>
    <w:rsid w:val="006864D0"/>
    <w:rsid w:val="006876E0"/>
    <w:rsid w:val="00693EA3"/>
    <w:rsid w:val="00697970"/>
    <w:rsid w:val="006A2927"/>
    <w:rsid w:val="006A44F0"/>
    <w:rsid w:val="006A767E"/>
    <w:rsid w:val="006B090E"/>
    <w:rsid w:val="006B103F"/>
    <w:rsid w:val="006B1D89"/>
    <w:rsid w:val="006B1D98"/>
    <w:rsid w:val="006B2161"/>
    <w:rsid w:val="006B6611"/>
    <w:rsid w:val="006B6EBF"/>
    <w:rsid w:val="006B7448"/>
    <w:rsid w:val="006C0A40"/>
    <w:rsid w:val="006C3921"/>
    <w:rsid w:val="006C6C31"/>
    <w:rsid w:val="006C77BD"/>
    <w:rsid w:val="006D1A7D"/>
    <w:rsid w:val="006D1C50"/>
    <w:rsid w:val="006D33EF"/>
    <w:rsid w:val="006D406F"/>
    <w:rsid w:val="006D6766"/>
    <w:rsid w:val="006D73D5"/>
    <w:rsid w:val="006E1383"/>
    <w:rsid w:val="006E1E1A"/>
    <w:rsid w:val="006E219C"/>
    <w:rsid w:val="006E4F66"/>
    <w:rsid w:val="006E62A4"/>
    <w:rsid w:val="006E68FA"/>
    <w:rsid w:val="006F005C"/>
    <w:rsid w:val="006F0F2C"/>
    <w:rsid w:val="006F1EDD"/>
    <w:rsid w:val="006F2FEE"/>
    <w:rsid w:val="006F60CA"/>
    <w:rsid w:val="006F6181"/>
    <w:rsid w:val="006F6339"/>
    <w:rsid w:val="006F7628"/>
    <w:rsid w:val="006F769C"/>
    <w:rsid w:val="0070039B"/>
    <w:rsid w:val="00700F3A"/>
    <w:rsid w:val="00701689"/>
    <w:rsid w:val="00701C11"/>
    <w:rsid w:val="00703023"/>
    <w:rsid w:val="00703715"/>
    <w:rsid w:val="007048AE"/>
    <w:rsid w:val="00705249"/>
    <w:rsid w:val="00705916"/>
    <w:rsid w:val="007100FC"/>
    <w:rsid w:val="00712AD2"/>
    <w:rsid w:val="00714761"/>
    <w:rsid w:val="00715D61"/>
    <w:rsid w:val="0071625C"/>
    <w:rsid w:val="00716A62"/>
    <w:rsid w:val="0072170B"/>
    <w:rsid w:val="00724C44"/>
    <w:rsid w:val="00730DE9"/>
    <w:rsid w:val="0073295F"/>
    <w:rsid w:val="00734318"/>
    <w:rsid w:val="007345DC"/>
    <w:rsid w:val="00734622"/>
    <w:rsid w:val="0073772D"/>
    <w:rsid w:val="00740319"/>
    <w:rsid w:val="00741529"/>
    <w:rsid w:val="007429DD"/>
    <w:rsid w:val="00742A54"/>
    <w:rsid w:val="007445EA"/>
    <w:rsid w:val="00746275"/>
    <w:rsid w:val="00747B7C"/>
    <w:rsid w:val="00750327"/>
    <w:rsid w:val="00753545"/>
    <w:rsid w:val="00755007"/>
    <w:rsid w:val="0075587F"/>
    <w:rsid w:val="00756868"/>
    <w:rsid w:val="007572D1"/>
    <w:rsid w:val="0076078C"/>
    <w:rsid w:val="007613E8"/>
    <w:rsid w:val="00764C44"/>
    <w:rsid w:val="00764DBA"/>
    <w:rsid w:val="00773331"/>
    <w:rsid w:val="00773AD6"/>
    <w:rsid w:val="007743D7"/>
    <w:rsid w:val="007747E9"/>
    <w:rsid w:val="007749A6"/>
    <w:rsid w:val="00780FA1"/>
    <w:rsid w:val="007813D9"/>
    <w:rsid w:val="007836A0"/>
    <w:rsid w:val="007845E0"/>
    <w:rsid w:val="00785692"/>
    <w:rsid w:val="00786275"/>
    <w:rsid w:val="00790BDE"/>
    <w:rsid w:val="007939E1"/>
    <w:rsid w:val="00794686"/>
    <w:rsid w:val="00794C0E"/>
    <w:rsid w:val="007961C8"/>
    <w:rsid w:val="0079743E"/>
    <w:rsid w:val="007A13A6"/>
    <w:rsid w:val="007A309C"/>
    <w:rsid w:val="007A3F7E"/>
    <w:rsid w:val="007A590E"/>
    <w:rsid w:val="007A7F3A"/>
    <w:rsid w:val="007B0599"/>
    <w:rsid w:val="007B1B3A"/>
    <w:rsid w:val="007B2F10"/>
    <w:rsid w:val="007B4919"/>
    <w:rsid w:val="007B5385"/>
    <w:rsid w:val="007B5756"/>
    <w:rsid w:val="007B6BBF"/>
    <w:rsid w:val="007B6D79"/>
    <w:rsid w:val="007B7545"/>
    <w:rsid w:val="007C0F9B"/>
    <w:rsid w:val="007C1210"/>
    <w:rsid w:val="007C22BA"/>
    <w:rsid w:val="007C2F77"/>
    <w:rsid w:val="007C2F87"/>
    <w:rsid w:val="007C3DDC"/>
    <w:rsid w:val="007C3E6B"/>
    <w:rsid w:val="007C4250"/>
    <w:rsid w:val="007C5392"/>
    <w:rsid w:val="007C7547"/>
    <w:rsid w:val="007D0190"/>
    <w:rsid w:val="007D0369"/>
    <w:rsid w:val="007D03B0"/>
    <w:rsid w:val="007D03D1"/>
    <w:rsid w:val="007D03FE"/>
    <w:rsid w:val="007D0AD4"/>
    <w:rsid w:val="007D1CDD"/>
    <w:rsid w:val="007D3D36"/>
    <w:rsid w:val="007D53B6"/>
    <w:rsid w:val="007D73EF"/>
    <w:rsid w:val="007D73F8"/>
    <w:rsid w:val="007D7888"/>
    <w:rsid w:val="007E06F2"/>
    <w:rsid w:val="007E0C8C"/>
    <w:rsid w:val="007E4A25"/>
    <w:rsid w:val="007E6965"/>
    <w:rsid w:val="007F394A"/>
    <w:rsid w:val="007F59DE"/>
    <w:rsid w:val="007F7052"/>
    <w:rsid w:val="0080067B"/>
    <w:rsid w:val="00803A57"/>
    <w:rsid w:val="00806315"/>
    <w:rsid w:val="0081161D"/>
    <w:rsid w:val="008123C2"/>
    <w:rsid w:val="00814C51"/>
    <w:rsid w:val="00815DBB"/>
    <w:rsid w:val="00820F64"/>
    <w:rsid w:val="0082321B"/>
    <w:rsid w:val="008235B5"/>
    <w:rsid w:val="0082449B"/>
    <w:rsid w:val="008268F5"/>
    <w:rsid w:val="00831A69"/>
    <w:rsid w:val="00832984"/>
    <w:rsid w:val="00833285"/>
    <w:rsid w:val="00833D1C"/>
    <w:rsid w:val="008363A9"/>
    <w:rsid w:val="00836B69"/>
    <w:rsid w:val="0084109B"/>
    <w:rsid w:val="00842616"/>
    <w:rsid w:val="00843C06"/>
    <w:rsid w:val="00844E6A"/>
    <w:rsid w:val="0084515A"/>
    <w:rsid w:val="008478FC"/>
    <w:rsid w:val="00851E2B"/>
    <w:rsid w:val="00853496"/>
    <w:rsid w:val="0085399D"/>
    <w:rsid w:val="00853DCB"/>
    <w:rsid w:val="0086064D"/>
    <w:rsid w:val="008608F3"/>
    <w:rsid w:val="008609FB"/>
    <w:rsid w:val="008613C5"/>
    <w:rsid w:val="0086271F"/>
    <w:rsid w:val="0086510B"/>
    <w:rsid w:val="00867889"/>
    <w:rsid w:val="008749D6"/>
    <w:rsid w:val="00875848"/>
    <w:rsid w:val="00876C57"/>
    <w:rsid w:val="00877759"/>
    <w:rsid w:val="0088286E"/>
    <w:rsid w:val="008829EC"/>
    <w:rsid w:val="00887C1E"/>
    <w:rsid w:val="00890F60"/>
    <w:rsid w:val="008933F5"/>
    <w:rsid w:val="00893ABC"/>
    <w:rsid w:val="0089785A"/>
    <w:rsid w:val="008979F7"/>
    <w:rsid w:val="008A0396"/>
    <w:rsid w:val="008A10DD"/>
    <w:rsid w:val="008A6770"/>
    <w:rsid w:val="008B2649"/>
    <w:rsid w:val="008B2AE0"/>
    <w:rsid w:val="008B4E12"/>
    <w:rsid w:val="008B6ADA"/>
    <w:rsid w:val="008B6F1A"/>
    <w:rsid w:val="008B7810"/>
    <w:rsid w:val="008C2122"/>
    <w:rsid w:val="008C4BE5"/>
    <w:rsid w:val="008C56C1"/>
    <w:rsid w:val="008C6320"/>
    <w:rsid w:val="008C7261"/>
    <w:rsid w:val="008D0974"/>
    <w:rsid w:val="008D0F78"/>
    <w:rsid w:val="008D2D27"/>
    <w:rsid w:val="008D4BE5"/>
    <w:rsid w:val="008D6EC8"/>
    <w:rsid w:val="008D7C11"/>
    <w:rsid w:val="008E00B7"/>
    <w:rsid w:val="008E0353"/>
    <w:rsid w:val="008E4D83"/>
    <w:rsid w:val="008E5B3E"/>
    <w:rsid w:val="008E5B60"/>
    <w:rsid w:val="008E6DCF"/>
    <w:rsid w:val="008E763F"/>
    <w:rsid w:val="008E7D9E"/>
    <w:rsid w:val="008F0DEB"/>
    <w:rsid w:val="008F4725"/>
    <w:rsid w:val="008F5295"/>
    <w:rsid w:val="008F7399"/>
    <w:rsid w:val="008F7AA2"/>
    <w:rsid w:val="00900C88"/>
    <w:rsid w:val="0090549B"/>
    <w:rsid w:val="0090624B"/>
    <w:rsid w:val="00907F1F"/>
    <w:rsid w:val="00910161"/>
    <w:rsid w:val="00912F6E"/>
    <w:rsid w:val="009162CB"/>
    <w:rsid w:val="00921049"/>
    <w:rsid w:val="009210EE"/>
    <w:rsid w:val="0092216A"/>
    <w:rsid w:val="0092691A"/>
    <w:rsid w:val="00932028"/>
    <w:rsid w:val="00932A60"/>
    <w:rsid w:val="0093318F"/>
    <w:rsid w:val="00934174"/>
    <w:rsid w:val="00934C92"/>
    <w:rsid w:val="00934DEB"/>
    <w:rsid w:val="00940153"/>
    <w:rsid w:val="0094089C"/>
    <w:rsid w:val="00942789"/>
    <w:rsid w:val="00944ADA"/>
    <w:rsid w:val="00944E78"/>
    <w:rsid w:val="00951517"/>
    <w:rsid w:val="00952AF1"/>
    <w:rsid w:val="00953880"/>
    <w:rsid w:val="00954731"/>
    <w:rsid w:val="00956C6F"/>
    <w:rsid w:val="009577E5"/>
    <w:rsid w:val="00957A49"/>
    <w:rsid w:val="00960184"/>
    <w:rsid w:val="0096060D"/>
    <w:rsid w:val="00964411"/>
    <w:rsid w:val="009644D1"/>
    <w:rsid w:val="009649FE"/>
    <w:rsid w:val="00966B9B"/>
    <w:rsid w:val="009673D8"/>
    <w:rsid w:val="009679A2"/>
    <w:rsid w:val="009712B3"/>
    <w:rsid w:val="009721A9"/>
    <w:rsid w:val="009731BC"/>
    <w:rsid w:val="0097540E"/>
    <w:rsid w:val="00976CFC"/>
    <w:rsid w:val="0098054F"/>
    <w:rsid w:val="00982218"/>
    <w:rsid w:val="0098241D"/>
    <w:rsid w:val="00982C6F"/>
    <w:rsid w:val="009842EF"/>
    <w:rsid w:val="00992BDD"/>
    <w:rsid w:val="00994139"/>
    <w:rsid w:val="00996399"/>
    <w:rsid w:val="009979EF"/>
    <w:rsid w:val="009A05A5"/>
    <w:rsid w:val="009A2B09"/>
    <w:rsid w:val="009A3AAD"/>
    <w:rsid w:val="009A7D1D"/>
    <w:rsid w:val="009B029F"/>
    <w:rsid w:val="009B3C9C"/>
    <w:rsid w:val="009C4358"/>
    <w:rsid w:val="009C4F46"/>
    <w:rsid w:val="009C6EDF"/>
    <w:rsid w:val="009D33DB"/>
    <w:rsid w:val="009D3699"/>
    <w:rsid w:val="009D37FE"/>
    <w:rsid w:val="009D4DB5"/>
    <w:rsid w:val="009E4011"/>
    <w:rsid w:val="009E49B4"/>
    <w:rsid w:val="009E55DB"/>
    <w:rsid w:val="009F1125"/>
    <w:rsid w:val="009F1349"/>
    <w:rsid w:val="009F1B69"/>
    <w:rsid w:val="009F4888"/>
    <w:rsid w:val="009F5474"/>
    <w:rsid w:val="009F6027"/>
    <w:rsid w:val="009F7182"/>
    <w:rsid w:val="009F74CC"/>
    <w:rsid w:val="009F7CFF"/>
    <w:rsid w:val="00A04BF2"/>
    <w:rsid w:val="00A10DE8"/>
    <w:rsid w:val="00A11A23"/>
    <w:rsid w:val="00A1266C"/>
    <w:rsid w:val="00A127EB"/>
    <w:rsid w:val="00A13A78"/>
    <w:rsid w:val="00A1507B"/>
    <w:rsid w:val="00A157AC"/>
    <w:rsid w:val="00A159D6"/>
    <w:rsid w:val="00A243C4"/>
    <w:rsid w:val="00A25075"/>
    <w:rsid w:val="00A31DE8"/>
    <w:rsid w:val="00A32D09"/>
    <w:rsid w:val="00A34093"/>
    <w:rsid w:val="00A34D0D"/>
    <w:rsid w:val="00A35F97"/>
    <w:rsid w:val="00A37389"/>
    <w:rsid w:val="00A40913"/>
    <w:rsid w:val="00A42071"/>
    <w:rsid w:val="00A42641"/>
    <w:rsid w:val="00A44B6C"/>
    <w:rsid w:val="00A45534"/>
    <w:rsid w:val="00A507BB"/>
    <w:rsid w:val="00A53A64"/>
    <w:rsid w:val="00A53BE7"/>
    <w:rsid w:val="00A54B55"/>
    <w:rsid w:val="00A55721"/>
    <w:rsid w:val="00A61634"/>
    <w:rsid w:val="00A66303"/>
    <w:rsid w:val="00A665C8"/>
    <w:rsid w:val="00A66C5E"/>
    <w:rsid w:val="00A675D5"/>
    <w:rsid w:val="00A70EE3"/>
    <w:rsid w:val="00A726F5"/>
    <w:rsid w:val="00A731CB"/>
    <w:rsid w:val="00A73CE5"/>
    <w:rsid w:val="00A74099"/>
    <w:rsid w:val="00A749B4"/>
    <w:rsid w:val="00A77061"/>
    <w:rsid w:val="00A80F1C"/>
    <w:rsid w:val="00A81B05"/>
    <w:rsid w:val="00A8203F"/>
    <w:rsid w:val="00A82B78"/>
    <w:rsid w:val="00A82C26"/>
    <w:rsid w:val="00A82FAB"/>
    <w:rsid w:val="00A83E4B"/>
    <w:rsid w:val="00A8456F"/>
    <w:rsid w:val="00A84E71"/>
    <w:rsid w:val="00A85889"/>
    <w:rsid w:val="00A91509"/>
    <w:rsid w:val="00A92666"/>
    <w:rsid w:val="00A93C66"/>
    <w:rsid w:val="00A93DF2"/>
    <w:rsid w:val="00A95D1A"/>
    <w:rsid w:val="00A97895"/>
    <w:rsid w:val="00AA0018"/>
    <w:rsid w:val="00AA0ECD"/>
    <w:rsid w:val="00AA2605"/>
    <w:rsid w:val="00AA3531"/>
    <w:rsid w:val="00AB1016"/>
    <w:rsid w:val="00AB399E"/>
    <w:rsid w:val="00AB3DF6"/>
    <w:rsid w:val="00AB49C2"/>
    <w:rsid w:val="00AB6598"/>
    <w:rsid w:val="00AC00E5"/>
    <w:rsid w:val="00AC1FAC"/>
    <w:rsid w:val="00AC37C0"/>
    <w:rsid w:val="00AC3BB0"/>
    <w:rsid w:val="00AC3D11"/>
    <w:rsid w:val="00AC4492"/>
    <w:rsid w:val="00AC4ABF"/>
    <w:rsid w:val="00AC64FF"/>
    <w:rsid w:val="00AC6887"/>
    <w:rsid w:val="00AC702C"/>
    <w:rsid w:val="00AD3350"/>
    <w:rsid w:val="00AE1B79"/>
    <w:rsid w:val="00AE406A"/>
    <w:rsid w:val="00AE4137"/>
    <w:rsid w:val="00AE54B4"/>
    <w:rsid w:val="00AF062F"/>
    <w:rsid w:val="00AF0F64"/>
    <w:rsid w:val="00AF261E"/>
    <w:rsid w:val="00AF3303"/>
    <w:rsid w:val="00AF3EAD"/>
    <w:rsid w:val="00AF6F0D"/>
    <w:rsid w:val="00AF7E3B"/>
    <w:rsid w:val="00B00F60"/>
    <w:rsid w:val="00B04DCA"/>
    <w:rsid w:val="00B06601"/>
    <w:rsid w:val="00B07CCD"/>
    <w:rsid w:val="00B10DFC"/>
    <w:rsid w:val="00B2047E"/>
    <w:rsid w:val="00B21A43"/>
    <w:rsid w:val="00B2272E"/>
    <w:rsid w:val="00B25827"/>
    <w:rsid w:val="00B25A37"/>
    <w:rsid w:val="00B25EDF"/>
    <w:rsid w:val="00B33A8C"/>
    <w:rsid w:val="00B33D7F"/>
    <w:rsid w:val="00B349E9"/>
    <w:rsid w:val="00B405B0"/>
    <w:rsid w:val="00B43102"/>
    <w:rsid w:val="00B43946"/>
    <w:rsid w:val="00B443CA"/>
    <w:rsid w:val="00B44CFD"/>
    <w:rsid w:val="00B46585"/>
    <w:rsid w:val="00B50B4D"/>
    <w:rsid w:val="00B5108C"/>
    <w:rsid w:val="00B526F8"/>
    <w:rsid w:val="00B52A6F"/>
    <w:rsid w:val="00B53399"/>
    <w:rsid w:val="00B5572B"/>
    <w:rsid w:val="00B601D8"/>
    <w:rsid w:val="00B6028B"/>
    <w:rsid w:val="00B61D81"/>
    <w:rsid w:val="00B6214F"/>
    <w:rsid w:val="00B65625"/>
    <w:rsid w:val="00B65F9C"/>
    <w:rsid w:val="00B6685D"/>
    <w:rsid w:val="00B6717D"/>
    <w:rsid w:val="00B707C5"/>
    <w:rsid w:val="00B72435"/>
    <w:rsid w:val="00B73043"/>
    <w:rsid w:val="00B76C7A"/>
    <w:rsid w:val="00B779E1"/>
    <w:rsid w:val="00B8069F"/>
    <w:rsid w:val="00B826D3"/>
    <w:rsid w:val="00B84AFB"/>
    <w:rsid w:val="00B858CE"/>
    <w:rsid w:val="00B876B3"/>
    <w:rsid w:val="00B8775D"/>
    <w:rsid w:val="00B90B80"/>
    <w:rsid w:val="00B917BD"/>
    <w:rsid w:val="00B92483"/>
    <w:rsid w:val="00B93E87"/>
    <w:rsid w:val="00B94A7F"/>
    <w:rsid w:val="00B95C7D"/>
    <w:rsid w:val="00B95E24"/>
    <w:rsid w:val="00B965F2"/>
    <w:rsid w:val="00B96820"/>
    <w:rsid w:val="00BA007A"/>
    <w:rsid w:val="00BA100C"/>
    <w:rsid w:val="00BA1496"/>
    <w:rsid w:val="00BA7C89"/>
    <w:rsid w:val="00BB2CD9"/>
    <w:rsid w:val="00BB41CB"/>
    <w:rsid w:val="00BB431D"/>
    <w:rsid w:val="00BB4D99"/>
    <w:rsid w:val="00BB5F2B"/>
    <w:rsid w:val="00BC27D4"/>
    <w:rsid w:val="00BC4CBE"/>
    <w:rsid w:val="00BC7DC9"/>
    <w:rsid w:val="00BD0FEC"/>
    <w:rsid w:val="00BD1754"/>
    <w:rsid w:val="00BD31DB"/>
    <w:rsid w:val="00BD414F"/>
    <w:rsid w:val="00BD508E"/>
    <w:rsid w:val="00BD7EC8"/>
    <w:rsid w:val="00BE1057"/>
    <w:rsid w:val="00BE128E"/>
    <w:rsid w:val="00BE1C7F"/>
    <w:rsid w:val="00BE2589"/>
    <w:rsid w:val="00BE3703"/>
    <w:rsid w:val="00BE79E8"/>
    <w:rsid w:val="00BF106E"/>
    <w:rsid w:val="00BF25CE"/>
    <w:rsid w:val="00BF3B6A"/>
    <w:rsid w:val="00BF6BD8"/>
    <w:rsid w:val="00C013D7"/>
    <w:rsid w:val="00C023FB"/>
    <w:rsid w:val="00C03962"/>
    <w:rsid w:val="00C040EC"/>
    <w:rsid w:val="00C06CA1"/>
    <w:rsid w:val="00C120E1"/>
    <w:rsid w:val="00C12480"/>
    <w:rsid w:val="00C14906"/>
    <w:rsid w:val="00C149D5"/>
    <w:rsid w:val="00C14FA4"/>
    <w:rsid w:val="00C175D1"/>
    <w:rsid w:val="00C20399"/>
    <w:rsid w:val="00C20B98"/>
    <w:rsid w:val="00C21BE1"/>
    <w:rsid w:val="00C21F13"/>
    <w:rsid w:val="00C2251F"/>
    <w:rsid w:val="00C225AD"/>
    <w:rsid w:val="00C22E0C"/>
    <w:rsid w:val="00C24719"/>
    <w:rsid w:val="00C261E4"/>
    <w:rsid w:val="00C27936"/>
    <w:rsid w:val="00C318F1"/>
    <w:rsid w:val="00C31DCD"/>
    <w:rsid w:val="00C330AD"/>
    <w:rsid w:val="00C37FF3"/>
    <w:rsid w:val="00C4073B"/>
    <w:rsid w:val="00C40CFD"/>
    <w:rsid w:val="00C4170E"/>
    <w:rsid w:val="00C4309B"/>
    <w:rsid w:val="00C43C6A"/>
    <w:rsid w:val="00C4453D"/>
    <w:rsid w:val="00C44A3C"/>
    <w:rsid w:val="00C4513C"/>
    <w:rsid w:val="00C45684"/>
    <w:rsid w:val="00C4582C"/>
    <w:rsid w:val="00C47116"/>
    <w:rsid w:val="00C501D0"/>
    <w:rsid w:val="00C5045B"/>
    <w:rsid w:val="00C50902"/>
    <w:rsid w:val="00C51466"/>
    <w:rsid w:val="00C53D5C"/>
    <w:rsid w:val="00C5772F"/>
    <w:rsid w:val="00C62730"/>
    <w:rsid w:val="00C63069"/>
    <w:rsid w:val="00C63DAD"/>
    <w:rsid w:val="00C652F4"/>
    <w:rsid w:val="00C656F0"/>
    <w:rsid w:val="00C675F1"/>
    <w:rsid w:val="00C700DF"/>
    <w:rsid w:val="00C71055"/>
    <w:rsid w:val="00C75273"/>
    <w:rsid w:val="00C75DB3"/>
    <w:rsid w:val="00C8063A"/>
    <w:rsid w:val="00C81680"/>
    <w:rsid w:val="00C81BA6"/>
    <w:rsid w:val="00C8340D"/>
    <w:rsid w:val="00C8743C"/>
    <w:rsid w:val="00C902C5"/>
    <w:rsid w:val="00C91706"/>
    <w:rsid w:val="00C91EA4"/>
    <w:rsid w:val="00C92517"/>
    <w:rsid w:val="00C931D7"/>
    <w:rsid w:val="00CA0A51"/>
    <w:rsid w:val="00CA0AAC"/>
    <w:rsid w:val="00CA202E"/>
    <w:rsid w:val="00CA2207"/>
    <w:rsid w:val="00CA3392"/>
    <w:rsid w:val="00CA3D8E"/>
    <w:rsid w:val="00CA4714"/>
    <w:rsid w:val="00CA48EF"/>
    <w:rsid w:val="00CA4B4C"/>
    <w:rsid w:val="00CB0AC8"/>
    <w:rsid w:val="00CB223A"/>
    <w:rsid w:val="00CB28F0"/>
    <w:rsid w:val="00CB3DA4"/>
    <w:rsid w:val="00CB6A82"/>
    <w:rsid w:val="00CB6B72"/>
    <w:rsid w:val="00CB7CF5"/>
    <w:rsid w:val="00CC0415"/>
    <w:rsid w:val="00CC07E4"/>
    <w:rsid w:val="00CC11F6"/>
    <w:rsid w:val="00CC1A6F"/>
    <w:rsid w:val="00CC366C"/>
    <w:rsid w:val="00CC6654"/>
    <w:rsid w:val="00CD14BC"/>
    <w:rsid w:val="00CD2DF6"/>
    <w:rsid w:val="00CD3E2B"/>
    <w:rsid w:val="00CD46B3"/>
    <w:rsid w:val="00CD48E7"/>
    <w:rsid w:val="00CD4CAA"/>
    <w:rsid w:val="00CD5A6B"/>
    <w:rsid w:val="00CD69A8"/>
    <w:rsid w:val="00CD69CA"/>
    <w:rsid w:val="00CE19A5"/>
    <w:rsid w:val="00CE1BD2"/>
    <w:rsid w:val="00CE2C47"/>
    <w:rsid w:val="00CE330A"/>
    <w:rsid w:val="00CE3F5E"/>
    <w:rsid w:val="00CE53CD"/>
    <w:rsid w:val="00CE7441"/>
    <w:rsid w:val="00CF0C2E"/>
    <w:rsid w:val="00CF595D"/>
    <w:rsid w:val="00CF5D0B"/>
    <w:rsid w:val="00CF7B1A"/>
    <w:rsid w:val="00D064C9"/>
    <w:rsid w:val="00D1296D"/>
    <w:rsid w:val="00D12DA7"/>
    <w:rsid w:val="00D12E73"/>
    <w:rsid w:val="00D1310C"/>
    <w:rsid w:val="00D13A1E"/>
    <w:rsid w:val="00D14864"/>
    <w:rsid w:val="00D15B37"/>
    <w:rsid w:val="00D20A20"/>
    <w:rsid w:val="00D20F1B"/>
    <w:rsid w:val="00D21F09"/>
    <w:rsid w:val="00D22607"/>
    <w:rsid w:val="00D23EC0"/>
    <w:rsid w:val="00D25B82"/>
    <w:rsid w:val="00D32A72"/>
    <w:rsid w:val="00D336C3"/>
    <w:rsid w:val="00D36A5E"/>
    <w:rsid w:val="00D40BE3"/>
    <w:rsid w:val="00D41221"/>
    <w:rsid w:val="00D45C71"/>
    <w:rsid w:val="00D4742A"/>
    <w:rsid w:val="00D5076B"/>
    <w:rsid w:val="00D510A9"/>
    <w:rsid w:val="00D51DEE"/>
    <w:rsid w:val="00D5228C"/>
    <w:rsid w:val="00D53045"/>
    <w:rsid w:val="00D5392C"/>
    <w:rsid w:val="00D55718"/>
    <w:rsid w:val="00D5585B"/>
    <w:rsid w:val="00D5585E"/>
    <w:rsid w:val="00D55C81"/>
    <w:rsid w:val="00D568C5"/>
    <w:rsid w:val="00D60150"/>
    <w:rsid w:val="00D615F8"/>
    <w:rsid w:val="00D618EC"/>
    <w:rsid w:val="00D67073"/>
    <w:rsid w:val="00D67CE3"/>
    <w:rsid w:val="00D7001E"/>
    <w:rsid w:val="00D73127"/>
    <w:rsid w:val="00D73235"/>
    <w:rsid w:val="00D733CD"/>
    <w:rsid w:val="00D73630"/>
    <w:rsid w:val="00D7498C"/>
    <w:rsid w:val="00D757C6"/>
    <w:rsid w:val="00D758E9"/>
    <w:rsid w:val="00D75B85"/>
    <w:rsid w:val="00D770A8"/>
    <w:rsid w:val="00D77117"/>
    <w:rsid w:val="00D778E3"/>
    <w:rsid w:val="00D77CB5"/>
    <w:rsid w:val="00D823BD"/>
    <w:rsid w:val="00D83E4D"/>
    <w:rsid w:val="00D849A1"/>
    <w:rsid w:val="00D85381"/>
    <w:rsid w:val="00D864FA"/>
    <w:rsid w:val="00D91A65"/>
    <w:rsid w:val="00D91E56"/>
    <w:rsid w:val="00D91F23"/>
    <w:rsid w:val="00D92620"/>
    <w:rsid w:val="00D939AB"/>
    <w:rsid w:val="00D94EF9"/>
    <w:rsid w:val="00D954C9"/>
    <w:rsid w:val="00D9580A"/>
    <w:rsid w:val="00D96FF0"/>
    <w:rsid w:val="00D9738A"/>
    <w:rsid w:val="00DA1725"/>
    <w:rsid w:val="00DA2E9F"/>
    <w:rsid w:val="00DA7959"/>
    <w:rsid w:val="00DB0025"/>
    <w:rsid w:val="00DB0BA3"/>
    <w:rsid w:val="00DB2137"/>
    <w:rsid w:val="00DB31E0"/>
    <w:rsid w:val="00DB4F87"/>
    <w:rsid w:val="00DB74D6"/>
    <w:rsid w:val="00DC11EA"/>
    <w:rsid w:val="00DC20F0"/>
    <w:rsid w:val="00DC4FCC"/>
    <w:rsid w:val="00DC5ADD"/>
    <w:rsid w:val="00DC5E16"/>
    <w:rsid w:val="00DD3466"/>
    <w:rsid w:val="00DD3FD0"/>
    <w:rsid w:val="00DD70C2"/>
    <w:rsid w:val="00DD759C"/>
    <w:rsid w:val="00DD7E59"/>
    <w:rsid w:val="00DE1E9D"/>
    <w:rsid w:val="00DE30B6"/>
    <w:rsid w:val="00DE35E4"/>
    <w:rsid w:val="00DE4742"/>
    <w:rsid w:val="00DE7597"/>
    <w:rsid w:val="00DF1743"/>
    <w:rsid w:val="00DF32EA"/>
    <w:rsid w:val="00DF3AD7"/>
    <w:rsid w:val="00DF628A"/>
    <w:rsid w:val="00E00768"/>
    <w:rsid w:val="00E015C2"/>
    <w:rsid w:val="00E050C2"/>
    <w:rsid w:val="00E075D0"/>
    <w:rsid w:val="00E13275"/>
    <w:rsid w:val="00E13880"/>
    <w:rsid w:val="00E22BA8"/>
    <w:rsid w:val="00E251FC"/>
    <w:rsid w:val="00E25949"/>
    <w:rsid w:val="00E25F75"/>
    <w:rsid w:val="00E316F3"/>
    <w:rsid w:val="00E31F21"/>
    <w:rsid w:val="00E33239"/>
    <w:rsid w:val="00E345E0"/>
    <w:rsid w:val="00E34CAB"/>
    <w:rsid w:val="00E36393"/>
    <w:rsid w:val="00E3708E"/>
    <w:rsid w:val="00E37215"/>
    <w:rsid w:val="00E400EB"/>
    <w:rsid w:val="00E43A22"/>
    <w:rsid w:val="00E459EE"/>
    <w:rsid w:val="00E45A45"/>
    <w:rsid w:val="00E45ADC"/>
    <w:rsid w:val="00E45EFD"/>
    <w:rsid w:val="00E512DF"/>
    <w:rsid w:val="00E52151"/>
    <w:rsid w:val="00E53653"/>
    <w:rsid w:val="00E56749"/>
    <w:rsid w:val="00E60842"/>
    <w:rsid w:val="00E61696"/>
    <w:rsid w:val="00E62650"/>
    <w:rsid w:val="00E628F7"/>
    <w:rsid w:val="00E64D8C"/>
    <w:rsid w:val="00E650E1"/>
    <w:rsid w:val="00E677C6"/>
    <w:rsid w:val="00E67843"/>
    <w:rsid w:val="00E71996"/>
    <w:rsid w:val="00E73A0D"/>
    <w:rsid w:val="00E75092"/>
    <w:rsid w:val="00E81A44"/>
    <w:rsid w:val="00E822D6"/>
    <w:rsid w:val="00E833AD"/>
    <w:rsid w:val="00E909A6"/>
    <w:rsid w:val="00E95E43"/>
    <w:rsid w:val="00E96863"/>
    <w:rsid w:val="00EA16E6"/>
    <w:rsid w:val="00EA1DC1"/>
    <w:rsid w:val="00EA3CB5"/>
    <w:rsid w:val="00EA5441"/>
    <w:rsid w:val="00EA59C6"/>
    <w:rsid w:val="00EA5C30"/>
    <w:rsid w:val="00EA7CC3"/>
    <w:rsid w:val="00EB4A38"/>
    <w:rsid w:val="00EB64FF"/>
    <w:rsid w:val="00EB77A2"/>
    <w:rsid w:val="00EC1870"/>
    <w:rsid w:val="00EC1B8F"/>
    <w:rsid w:val="00EC4A9D"/>
    <w:rsid w:val="00EC5378"/>
    <w:rsid w:val="00EC5442"/>
    <w:rsid w:val="00EC6AB3"/>
    <w:rsid w:val="00EC71D9"/>
    <w:rsid w:val="00ED2307"/>
    <w:rsid w:val="00ED6259"/>
    <w:rsid w:val="00ED6843"/>
    <w:rsid w:val="00ED68BC"/>
    <w:rsid w:val="00EE0D79"/>
    <w:rsid w:val="00EE2124"/>
    <w:rsid w:val="00EE5977"/>
    <w:rsid w:val="00EE6045"/>
    <w:rsid w:val="00EE6A51"/>
    <w:rsid w:val="00EE7340"/>
    <w:rsid w:val="00EF11E2"/>
    <w:rsid w:val="00EF2291"/>
    <w:rsid w:val="00EF2B94"/>
    <w:rsid w:val="00EF2F11"/>
    <w:rsid w:val="00EF3C2D"/>
    <w:rsid w:val="00EF4B6C"/>
    <w:rsid w:val="00EF6792"/>
    <w:rsid w:val="00EF6F67"/>
    <w:rsid w:val="00F003D7"/>
    <w:rsid w:val="00F00940"/>
    <w:rsid w:val="00F05CBA"/>
    <w:rsid w:val="00F06260"/>
    <w:rsid w:val="00F07DF1"/>
    <w:rsid w:val="00F07FA6"/>
    <w:rsid w:val="00F10A94"/>
    <w:rsid w:val="00F10B74"/>
    <w:rsid w:val="00F11CFE"/>
    <w:rsid w:val="00F12E95"/>
    <w:rsid w:val="00F13309"/>
    <w:rsid w:val="00F1338C"/>
    <w:rsid w:val="00F13483"/>
    <w:rsid w:val="00F13C52"/>
    <w:rsid w:val="00F15562"/>
    <w:rsid w:val="00F15C18"/>
    <w:rsid w:val="00F167FA"/>
    <w:rsid w:val="00F17EE7"/>
    <w:rsid w:val="00F21A3A"/>
    <w:rsid w:val="00F22D55"/>
    <w:rsid w:val="00F243D6"/>
    <w:rsid w:val="00F24662"/>
    <w:rsid w:val="00F25111"/>
    <w:rsid w:val="00F27109"/>
    <w:rsid w:val="00F32632"/>
    <w:rsid w:val="00F32C10"/>
    <w:rsid w:val="00F349F9"/>
    <w:rsid w:val="00F35EB9"/>
    <w:rsid w:val="00F4403D"/>
    <w:rsid w:val="00F44E3E"/>
    <w:rsid w:val="00F51C1E"/>
    <w:rsid w:val="00F52A99"/>
    <w:rsid w:val="00F55366"/>
    <w:rsid w:val="00F56972"/>
    <w:rsid w:val="00F57A98"/>
    <w:rsid w:val="00F63CB7"/>
    <w:rsid w:val="00F70A9D"/>
    <w:rsid w:val="00F70EAB"/>
    <w:rsid w:val="00F72B2E"/>
    <w:rsid w:val="00F73D2C"/>
    <w:rsid w:val="00F74B6B"/>
    <w:rsid w:val="00F75E8B"/>
    <w:rsid w:val="00F80902"/>
    <w:rsid w:val="00F829F3"/>
    <w:rsid w:val="00F836EE"/>
    <w:rsid w:val="00F84A55"/>
    <w:rsid w:val="00F859BD"/>
    <w:rsid w:val="00F85B55"/>
    <w:rsid w:val="00F87183"/>
    <w:rsid w:val="00F921AA"/>
    <w:rsid w:val="00F92757"/>
    <w:rsid w:val="00F94076"/>
    <w:rsid w:val="00F94E6C"/>
    <w:rsid w:val="00F97DAA"/>
    <w:rsid w:val="00FA0A2D"/>
    <w:rsid w:val="00FA3DFC"/>
    <w:rsid w:val="00FA62AF"/>
    <w:rsid w:val="00FA64FC"/>
    <w:rsid w:val="00FA7A2B"/>
    <w:rsid w:val="00FB1EE0"/>
    <w:rsid w:val="00FB4F71"/>
    <w:rsid w:val="00FB59E9"/>
    <w:rsid w:val="00FB5FCD"/>
    <w:rsid w:val="00FC16F2"/>
    <w:rsid w:val="00FC190F"/>
    <w:rsid w:val="00FC2A81"/>
    <w:rsid w:val="00FC3CE3"/>
    <w:rsid w:val="00FC711B"/>
    <w:rsid w:val="00FD29B9"/>
    <w:rsid w:val="00FD308D"/>
    <w:rsid w:val="00FD4067"/>
    <w:rsid w:val="00FD418A"/>
    <w:rsid w:val="00FD4572"/>
    <w:rsid w:val="00FD6FAD"/>
    <w:rsid w:val="00FE03EF"/>
    <w:rsid w:val="00FE179A"/>
    <w:rsid w:val="00FE3A7C"/>
    <w:rsid w:val="00FE40CD"/>
    <w:rsid w:val="00FE451D"/>
    <w:rsid w:val="00FE5D05"/>
    <w:rsid w:val="00FE65D0"/>
    <w:rsid w:val="00FE6E44"/>
    <w:rsid w:val="00FF1793"/>
    <w:rsid w:val="00FF22ED"/>
    <w:rsid w:val="00FF3CCC"/>
    <w:rsid w:val="00FF42A8"/>
    <w:rsid w:val="00FF4A4B"/>
    <w:rsid w:val="00FF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BF403F-C459-48C9-B8F5-A36875DB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E0"/>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FA62AF"/>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FA62AF"/>
    <w:pPr>
      <w:spacing w:after="0"/>
    </w:pPr>
  </w:style>
  <w:style w:type="paragraph" w:styleId="ListBullet">
    <w:name w:val="List Bullet"/>
    <w:basedOn w:val="Normal"/>
    <w:uiPriority w:val="99"/>
    <w:semiHidden/>
    <w:unhideWhenUsed/>
    <w:rsid w:val="00FA62AF"/>
    <w:pPr>
      <w:numPr>
        <w:numId w:val="1"/>
      </w:numPr>
      <w:contextualSpacing/>
    </w:pPr>
  </w:style>
  <w:style w:type="paragraph" w:styleId="ListBullet2">
    <w:name w:val="List Bullet 2"/>
    <w:basedOn w:val="Normal"/>
    <w:uiPriority w:val="99"/>
    <w:semiHidden/>
    <w:unhideWhenUsed/>
    <w:rsid w:val="00FA62AF"/>
    <w:pPr>
      <w:numPr>
        <w:numId w:val="2"/>
      </w:numPr>
      <w:contextualSpacing/>
    </w:pPr>
  </w:style>
  <w:style w:type="paragraph" w:styleId="ListBullet3">
    <w:name w:val="List Bullet 3"/>
    <w:basedOn w:val="Normal"/>
    <w:uiPriority w:val="99"/>
    <w:semiHidden/>
    <w:unhideWhenUsed/>
    <w:rsid w:val="00FA62AF"/>
    <w:pPr>
      <w:numPr>
        <w:numId w:val="3"/>
      </w:numPr>
      <w:contextualSpacing/>
    </w:pPr>
  </w:style>
  <w:style w:type="paragraph" w:styleId="ListBullet4">
    <w:name w:val="List Bullet 4"/>
    <w:basedOn w:val="Normal"/>
    <w:uiPriority w:val="99"/>
    <w:semiHidden/>
    <w:unhideWhenUsed/>
    <w:rsid w:val="00FA62AF"/>
    <w:pPr>
      <w:numPr>
        <w:numId w:val="4"/>
      </w:numPr>
      <w:contextualSpacing/>
    </w:pPr>
  </w:style>
  <w:style w:type="paragraph" w:styleId="ListNumber">
    <w:name w:val="List Number"/>
    <w:basedOn w:val="Normal"/>
    <w:uiPriority w:val="99"/>
    <w:semiHidden/>
    <w:unhideWhenUsed/>
    <w:rsid w:val="00FA62AF"/>
    <w:pPr>
      <w:numPr>
        <w:numId w:val="5"/>
      </w:numPr>
      <w:contextualSpacing/>
    </w:pPr>
  </w:style>
  <w:style w:type="paragraph" w:styleId="ListNumber2">
    <w:name w:val="List Number 2"/>
    <w:basedOn w:val="Normal"/>
    <w:uiPriority w:val="99"/>
    <w:semiHidden/>
    <w:unhideWhenUsed/>
    <w:rsid w:val="00FA62AF"/>
    <w:pPr>
      <w:numPr>
        <w:numId w:val="6"/>
      </w:numPr>
      <w:contextualSpacing/>
    </w:pPr>
  </w:style>
  <w:style w:type="paragraph" w:styleId="ListNumber3">
    <w:name w:val="List Number 3"/>
    <w:basedOn w:val="Normal"/>
    <w:uiPriority w:val="99"/>
    <w:semiHidden/>
    <w:unhideWhenUsed/>
    <w:rsid w:val="00FA62AF"/>
    <w:pPr>
      <w:numPr>
        <w:numId w:val="7"/>
      </w:numPr>
      <w:contextualSpacing/>
    </w:pPr>
  </w:style>
  <w:style w:type="paragraph" w:styleId="ListNumber4">
    <w:name w:val="List Number 4"/>
    <w:basedOn w:val="Normal"/>
    <w:uiPriority w:val="99"/>
    <w:semiHidden/>
    <w:unhideWhenUsed/>
    <w:rsid w:val="00FA62AF"/>
    <w:pPr>
      <w:numPr>
        <w:numId w:val="8"/>
      </w:numPr>
      <w:contextualSpacing/>
    </w:pPr>
  </w:style>
  <w:style w:type="character" w:styleId="CommentReference">
    <w:name w:val="annotation reference"/>
    <w:basedOn w:val="DefaultParagraphFont"/>
    <w:uiPriority w:val="99"/>
    <w:semiHidden/>
    <w:unhideWhenUsed/>
    <w:rsid w:val="00820F64"/>
    <w:rPr>
      <w:sz w:val="16"/>
      <w:szCs w:val="16"/>
    </w:rPr>
  </w:style>
  <w:style w:type="paragraph" w:styleId="CommentText">
    <w:name w:val="annotation text"/>
    <w:basedOn w:val="Normal"/>
    <w:link w:val="CommentTextChar"/>
    <w:uiPriority w:val="99"/>
    <w:unhideWhenUsed/>
    <w:rsid w:val="00820F64"/>
    <w:rPr>
      <w:sz w:val="20"/>
      <w:szCs w:val="20"/>
    </w:rPr>
  </w:style>
  <w:style w:type="character" w:customStyle="1" w:styleId="CommentTextChar">
    <w:name w:val="Comment Text Char"/>
    <w:basedOn w:val="DefaultParagraphFont"/>
    <w:link w:val="CommentText"/>
    <w:uiPriority w:val="99"/>
    <w:rsid w:val="00820F64"/>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0F64"/>
    <w:rPr>
      <w:b/>
      <w:bCs/>
    </w:rPr>
  </w:style>
  <w:style w:type="character" w:customStyle="1" w:styleId="CommentSubjectChar">
    <w:name w:val="Comment Subject Char"/>
    <w:basedOn w:val="CommentTextChar"/>
    <w:link w:val="CommentSubject"/>
    <w:uiPriority w:val="99"/>
    <w:semiHidden/>
    <w:rsid w:val="00820F64"/>
    <w:rPr>
      <w:rFonts w:ascii="Times New Roman" w:hAnsi="Times New Roman" w:cs="Times New Roman"/>
      <w:b/>
      <w:bCs/>
      <w:sz w:val="20"/>
      <w:szCs w:val="20"/>
      <w:lang w:val="en-GB"/>
    </w:rPr>
  </w:style>
  <w:style w:type="character" w:styleId="Hyperlink">
    <w:name w:val="Hyperlink"/>
    <w:basedOn w:val="DefaultParagraphFont"/>
    <w:uiPriority w:val="99"/>
    <w:unhideWhenUsed/>
    <w:rsid w:val="00820F64"/>
    <w:rPr>
      <w:color w:val="0000FF" w:themeColor="hyperlink"/>
      <w:u w:val="single"/>
    </w:rPr>
  </w:style>
  <w:style w:type="paragraph" w:styleId="BalloonText">
    <w:name w:val="Balloon Text"/>
    <w:basedOn w:val="Normal"/>
    <w:link w:val="BalloonTextChar"/>
    <w:uiPriority w:val="99"/>
    <w:semiHidden/>
    <w:unhideWhenUsed/>
    <w:rsid w:val="00820F6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F64"/>
    <w:rPr>
      <w:rFonts w:ascii="Tahoma" w:hAnsi="Tahoma" w:cs="Tahoma"/>
      <w:sz w:val="16"/>
      <w:szCs w:val="16"/>
      <w:lang w:val="en-GB"/>
    </w:rPr>
  </w:style>
  <w:style w:type="paragraph" w:customStyle="1" w:styleId="Default">
    <w:name w:val="Default"/>
    <w:rsid w:val="001752FD"/>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sid w:val="001752FD"/>
    <w:rPr>
      <w:rFonts w:cstheme="minorBidi"/>
      <w:color w:val="auto"/>
    </w:rPr>
  </w:style>
  <w:style w:type="paragraph" w:customStyle="1" w:styleId="CM3">
    <w:name w:val="CM3"/>
    <w:basedOn w:val="Default"/>
    <w:next w:val="Default"/>
    <w:uiPriority w:val="99"/>
    <w:rsid w:val="001752FD"/>
    <w:rPr>
      <w:rFonts w:cstheme="minorBidi"/>
      <w:color w:val="auto"/>
    </w:rPr>
  </w:style>
  <w:style w:type="paragraph" w:styleId="Revision">
    <w:name w:val="Revision"/>
    <w:hidden/>
    <w:uiPriority w:val="99"/>
    <w:semiHidden/>
    <w:rsid w:val="00AF3EAD"/>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AF3303"/>
    <w:rPr>
      <w:color w:val="800080" w:themeColor="followedHyperlink"/>
      <w:u w:val="single"/>
    </w:rPr>
  </w:style>
  <w:style w:type="paragraph" w:styleId="EndnoteText">
    <w:name w:val="endnote text"/>
    <w:basedOn w:val="Normal"/>
    <w:link w:val="EndnoteTextChar"/>
    <w:uiPriority w:val="99"/>
    <w:semiHidden/>
    <w:unhideWhenUsed/>
    <w:rsid w:val="00037672"/>
    <w:pPr>
      <w:spacing w:before="0" w:after="0"/>
    </w:pPr>
    <w:rPr>
      <w:sz w:val="20"/>
      <w:szCs w:val="20"/>
    </w:rPr>
  </w:style>
  <w:style w:type="character" w:customStyle="1" w:styleId="EndnoteTextChar">
    <w:name w:val="Endnote Text Char"/>
    <w:basedOn w:val="DefaultParagraphFont"/>
    <w:link w:val="EndnoteText"/>
    <w:uiPriority w:val="99"/>
    <w:semiHidden/>
    <w:rsid w:val="00037672"/>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037672"/>
    <w:rPr>
      <w:vertAlign w:val="superscript"/>
    </w:rPr>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paragraph" w:customStyle="1" w:styleId="BulletedList1-usermanual">
    <w:name w:val="Bulleted List 1 - user manual"/>
    <w:basedOn w:val="Normal"/>
    <w:rsid w:val="001B63B4"/>
    <w:pPr>
      <w:numPr>
        <w:numId w:val="10"/>
      </w:numPr>
      <w:spacing w:before="0" w:after="0" w:line="360" w:lineRule="auto"/>
      <w:jc w:val="left"/>
    </w:pPr>
    <w:rPr>
      <w:rFonts w:ascii="Calibri" w:hAnsi="Calibri" w:cs="Calibri"/>
      <w:sz w:val="22"/>
    </w:r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1"/>
      </w:numPr>
    </w:pPr>
  </w:style>
  <w:style w:type="paragraph" w:customStyle="1" w:styleId="Tiret1">
    <w:name w:val="Tiret 1"/>
    <w:basedOn w:val="Point1"/>
    <w:rsid w:val="009B7138"/>
    <w:pPr>
      <w:numPr>
        <w:numId w:val="12"/>
      </w:numPr>
    </w:pPr>
  </w:style>
  <w:style w:type="paragraph" w:customStyle="1" w:styleId="Tiret2">
    <w:name w:val="Tiret 2"/>
    <w:basedOn w:val="Point2"/>
    <w:rsid w:val="009B7138"/>
    <w:pPr>
      <w:numPr>
        <w:numId w:val="13"/>
      </w:numPr>
    </w:pPr>
  </w:style>
  <w:style w:type="paragraph" w:customStyle="1" w:styleId="Tiret3">
    <w:name w:val="Tiret 3"/>
    <w:basedOn w:val="Point3"/>
    <w:rsid w:val="009B7138"/>
    <w:pPr>
      <w:numPr>
        <w:numId w:val="14"/>
      </w:numPr>
    </w:pPr>
  </w:style>
  <w:style w:type="paragraph" w:customStyle="1" w:styleId="Tiret4">
    <w:name w:val="Tiret 4"/>
    <w:basedOn w:val="Point4"/>
    <w:rsid w:val="009B7138"/>
    <w:pPr>
      <w:numPr>
        <w:numId w:val="1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6"/>
      </w:numPr>
    </w:pPr>
  </w:style>
  <w:style w:type="paragraph" w:customStyle="1" w:styleId="NumPar2">
    <w:name w:val="NumPar 2"/>
    <w:basedOn w:val="Normal"/>
    <w:next w:val="Text1"/>
    <w:rsid w:val="009B7138"/>
    <w:pPr>
      <w:numPr>
        <w:ilvl w:val="1"/>
        <w:numId w:val="16"/>
      </w:numPr>
    </w:pPr>
  </w:style>
  <w:style w:type="paragraph" w:customStyle="1" w:styleId="NumPar3">
    <w:name w:val="NumPar 3"/>
    <w:basedOn w:val="Normal"/>
    <w:next w:val="Text1"/>
    <w:rsid w:val="009B7138"/>
    <w:pPr>
      <w:numPr>
        <w:ilvl w:val="2"/>
        <w:numId w:val="16"/>
      </w:numPr>
    </w:pPr>
  </w:style>
  <w:style w:type="paragraph" w:customStyle="1" w:styleId="NumPar4">
    <w:name w:val="NumPar 4"/>
    <w:basedOn w:val="Normal"/>
    <w:next w:val="Text1"/>
    <w:rsid w:val="009B7138"/>
    <w:pPr>
      <w:numPr>
        <w:ilvl w:val="3"/>
        <w:numId w:val="1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8"/>
      </w:numPr>
    </w:pPr>
  </w:style>
  <w:style w:type="paragraph" w:customStyle="1" w:styleId="Point1number">
    <w:name w:val="Point 1 (number)"/>
    <w:basedOn w:val="Normal"/>
    <w:rsid w:val="009B7138"/>
    <w:pPr>
      <w:numPr>
        <w:ilvl w:val="2"/>
        <w:numId w:val="18"/>
      </w:numPr>
    </w:pPr>
  </w:style>
  <w:style w:type="paragraph" w:customStyle="1" w:styleId="Point2number">
    <w:name w:val="Point 2 (number)"/>
    <w:basedOn w:val="Normal"/>
    <w:rsid w:val="009B7138"/>
    <w:pPr>
      <w:numPr>
        <w:ilvl w:val="4"/>
        <w:numId w:val="18"/>
      </w:numPr>
    </w:pPr>
  </w:style>
  <w:style w:type="paragraph" w:customStyle="1" w:styleId="Point3number">
    <w:name w:val="Point 3 (number)"/>
    <w:basedOn w:val="Normal"/>
    <w:rsid w:val="009B7138"/>
    <w:pPr>
      <w:numPr>
        <w:ilvl w:val="6"/>
        <w:numId w:val="18"/>
      </w:numPr>
    </w:pPr>
  </w:style>
  <w:style w:type="paragraph" w:customStyle="1" w:styleId="Point0letter">
    <w:name w:val="Point 0 (letter)"/>
    <w:basedOn w:val="Normal"/>
    <w:rsid w:val="009B7138"/>
    <w:pPr>
      <w:numPr>
        <w:ilvl w:val="1"/>
        <w:numId w:val="18"/>
      </w:numPr>
    </w:pPr>
  </w:style>
  <w:style w:type="paragraph" w:customStyle="1" w:styleId="Point1letter">
    <w:name w:val="Point 1 (letter)"/>
    <w:basedOn w:val="Normal"/>
    <w:rsid w:val="009B7138"/>
    <w:pPr>
      <w:numPr>
        <w:ilvl w:val="3"/>
        <w:numId w:val="18"/>
      </w:numPr>
    </w:pPr>
  </w:style>
  <w:style w:type="paragraph" w:customStyle="1" w:styleId="Point2letter">
    <w:name w:val="Point 2 (letter)"/>
    <w:basedOn w:val="Normal"/>
    <w:rsid w:val="009B7138"/>
    <w:pPr>
      <w:numPr>
        <w:ilvl w:val="5"/>
        <w:numId w:val="18"/>
      </w:numPr>
    </w:pPr>
  </w:style>
  <w:style w:type="paragraph" w:customStyle="1" w:styleId="Point3letter">
    <w:name w:val="Point 3 (letter)"/>
    <w:basedOn w:val="Normal"/>
    <w:rsid w:val="009B7138"/>
    <w:pPr>
      <w:numPr>
        <w:ilvl w:val="7"/>
        <w:numId w:val="18"/>
      </w:numPr>
    </w:pPr>
  </w:style>
  <w:style w:type="paragraph" w:customStyle="1" w:styleId="Point4letter">
    <w:name w:val="Point 4 (letter)"/>
    <w:basedOn w:val="Normal"/>
    <w:rsid w:val="009B7138"/>
    <w:pPr>
      <w:numPr>
        <w:ilvl w:val="8"/>
        <w:numId w:val="18"/>
      </w:numPr>
    </w:pPr>
  </w:style>
  <w:style w:type="paragraph" w:customStyle="1" w:styleId="Bullet0">
    <w:name w:val="Bullet 0"/>
    <w:basedOn w:val="Normal"/>
    <w:rsid w:val="009B7138"/>
    <w:pPr>
      <w:numPr>
        <w:numId w:val="19"/>
      </w:numPr>
    </w:pPr>
  </w:style>
  <w:style w:type="paragraph" w:customStyle="1" w:styleId="Bullet1">
    <w:name w:val="Bullet 1"/>
    <w:basedOn w:val="Normal"/>
    <w:rsid w:val="009B7138"/>
    <w:pPr>
      <w:numPr>
        <w:numId w:val="20"/>
      </w:numPr>
    </w:pPr>
  </w:style>
  <w:style w:type="paragraph" w:customStyle="1" w:styleId="Bullet2">
    <w:name w:val="Bullet 2"/>
    <w:basedOn w:val="Normal"/>
    <w:rsid w:val="009B7138"/>
    <w:pPr>
      <w:numPr>
        <w:numId w:val="21"/>
      </w:numPr>
    </w:pPr>
  </w:style>
  <w:style w:type="paragraph" w:customStyle="1" w:styleId="Bullet3">
    <w:name w:val="Bullet 3"/>
    <w:basedOn w:val="Normal"/>
    <w:rsid w:val="009B7138"/>
    <w:pPr>
      <w:numPr>
        <w:numId w:val="22"/>
      </w:numPr>
    </w:pPr>
  </w:style>
  <w:style w:type="paragraph" w:customStyle="1" w:styleId="Bullet4">
    <w:name w:val="Bullet 4"/>
    <w:basedOn w:val="Normal"/>
    <w:rsid w:val="009B7138"/>
    <w:pPr>
      <w:numPr>
        <w:numId w:val="2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99371">
      <w:bodyDiv w:val="1"/>
      <w:marLeft w:val="0"/>
      <w:marRight w:val="0"/>
      <w:marTop w:val="0"/>
      <w:marBottom w:val="0"/>
      <w:divBdr>
        <w:top w:val="none" w:sz="0" w:space="0" w:color="auto"/>
        <w:left w:val="none" w:sz="0" w:space="0" w:color="auto"/>
        <w:bottom w:val="none" w:sz="0" w:space="0" w:color="auto"/>
        <w:right w:val="none" w:sz="0" w:space="0" w:color="auto"/>
      </w:divBdr>
    </w:div>
    <w:div w:id="1530993299">
      <w:bodyDiv w:val="1"/>
      <w:marLeft w:val="0"/>
      <w:marRight w:val="0"/>
      <w:marTop w:val="0"/>
      <w:marBottom w:val="0"/>
      <w:divBdr>
        <w:top w:val="none" w:sz="0" w:space="0" w:color="auto"/>
        <w:left w:val="none" w:sz="0" w:space="0" w:color="auto"/>
        <w:bottom w:val="none" w:sz="0" w:space="0" w:color="auto"/>
        <w:right w:val="none" w:sz="0" w:space="0" w:color="auto"/>
      </w:divBdr>
    </w:div>
    <w:div w:id="1763987174">
      <w:bodyDiv w:val="1"/>
      <w:marLeft w:val="0"/>
      <w:marRight w:val="0"/>
      <w:marTop w:val="0"/>
      <w:marBottom w:val="0"/>
      <w:divBdr>
        <w:top w:val="none" w:sz="0" w:space="0" w:color="auto"/>
        <w:left w:val="none" w:sz="0" w:space="0" w:color="auto"/>
        <w:bottom w:val="none" w:sz="0" w:space="0" w:color="auto"/>
        <w:right w:val="none" w:sz="0" w:space="0" w:color="auto"/>
      </w:divBdr>
      <w:divsChild>
        <w:div w:id="2108304801">
          <w:marLeft w:val="240"/>
          <w:marRight w:val="0"/>
          <w:marTop w:val="0"/>
          <w:marBottom w:val="0"/>
          <w:divBdr>
            <w:top w:val="none" w:sz="0" w:space="0" w:color="auto"/>
            <w:left w:val="none" w:sz="0" w:space="0" w:color="auto"/>
            <w:bottom w:val="none" w:sz="0" w:space="0" w:color="auto"/>
            <w:right w:val="none" w:sz="0" w:space="0" w:color="auto"/>
          </w:divBdr>
        </w:div>
        <w:div w:id="130951273">
          <w:marLeft w:val="240"/>
          <w:marRight w:val="0"/>
          <w:marTop w:val="0"/>
          <w:marBottom w:val="0"/>
          <w:divBdr>
            <w:top w:val="none" w:sz="0" w:space="0" w:color="auto"/>
            <w:left w:val="none" w:sz="0" w:space="0" w:color="auto"/>
            <w:bottom w:val="none" w:sz="0" w:space="0" w:color="auto"/>
            <w:right w:val="none" w:sz="0" w:space="0" w:color="auto"/>
          </w:divBdr>
        </w:div>
      </w:divsChild>
    </w:div>
    <w:div w:id="2062288621">
      <w:bodyDiv w:val="1"/>
      <w:marLeft w:val="0"/>
      <w:marRight w:val="0"/>
      <w:marTop w:val="0"/>
      <w:marBottom w:val="0"/>
      <w:divBdr>
        <w:top w:val="none" w:sz="0" w:space="0" w:color="auto"/>
        <w:left w:val="none" w:sz="0" w:space="0" w:color="auto"/>
        <w:bottom w:val="none" w:sz="0" w:space="0" w:color="auto"/>
        <w:right w:val="none" w:sz="0" w:space="0" w:color="auto"/>
      </w:divBdr>
    </w:div>
    <w:div w:id="21321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cha.europa.eu/documents/10162/13641/lead_ammunition_investigation_report_en.pdf" TargetMode="External"/><Relationship Id="rId1" Type="http://schemas.openxmlformats.org/officeDocument/2006/relationships/hyperlink" Target="https://echa.europa.eu/documents/10162/6ef877d5-94b7-a8f8-1c49-8c07c894fff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02ED1-5ACE-400F-948F-FC1856BD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5</Pages>
  <Words>1883</Words>
  <Characters>10927</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12785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STEFDES</dc:creator>
  <cp:lastModifiedBy>andra hamburg</cp:lastModifiedBy>
  <cp:revision>2</cp:revision>
  <cp:lastPrinted>2019-07-26T07:17:00Z</cp:lastPrinted>
  <dcterms:created xsi:type="dcterms:W3CDTF">2020-01-03T12:54:00Z</dcterms:created>
  <dcterms:modified xsi:type="dcterms:W3CDTF">2020-01-03T12:54:00Z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5.8.86.0</vt:lpwstr>
  </property>
  <property fmtid="{D5CDD505-2E9C-101B-9397-08002B2CF9AE}" pid="4" name="Last edited using">
    <vt:lpwstr>LW 7.0, Build 20190717</vt:lpwstr>
  </property>
  <property fmtid="{D5CDD505-2E9C-101B-9397-08002B2CF9AE}" pid="5" name="Created using">
    <vt:lpwstr>LW 5.8.4, Build 20141001</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SJ-001</vt:lpwstr>
  </property>
  <property fmtid="{D5CDD505-2E9C-101B-9397-08002B2CF9AE}" pid="9" name="_NewReviewCycle">
    <vt:lpwstr/>
  </property>
  <property fmtid="{D5CDD505-2E9C-101B-9397-08002B2CF9AE}" pid="10" name="Level of sensitivity">
    <vt:lpwstr>Standard treatment</vt:lpwstr>
  </property>
  <property fmtid="{D5CDD505-2E9C-101B-9397-08002B2CF9AE}" pid="11" name="_DocHome">
    <vt:i4>321642613</vt:i4>
  </property>
  <property fmtid="{D5CDD505-2E9C-101B-9397-08002B2CF9AE}" pid="12" name="DQCStatus">
    <vt:lpwstr>Green (DQC version 03)</vt:lpwstr>
  </property>
</Properties>
</file>