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C3D" w:rsidRPr="00681AD2" w:rsidRDefault="001D38D6" w:rsidP="003F5A22">
      <w:pPr>
        <w:spacing w:after="0"/>
        <w:jc w:val="center"/>
        <w:rPr>
          <w:rFonts w:ascii="Times New Roman" w:hAnsi="Times New Roman"/>
          <w:b/>
          <w:sz w:val="24"/>
          <w:szCs w:val="24"/>
          <w:lang w:val="et-EE"/>
        </w:rPr>
      </w:pPr>
      <w:bookmarkStart w:id="0" w:name="_GoBack"/>
      <w:bookmarkEnd w:id="0"/>
      <w:r w:rsidRPr="00681AD2">
        <w:rPr>
          <w:rFonts w:ascii="Times New Roman" w:hAnsi="Times New Roman"/>
          <w:b/>
          <w:sz w:val="24"/>
          <w:szCs w:val="24"/>
          <w:u w:val="single"/>
          <w:lang w:val="et-EE"/>
        </w:rPr>
        <w:t>Detail</w:t>
      </w:r>
      <w:r w:rsidR="00681AD2" w:rsidRPr="00681AD2">
        <w:rPr>
          <w:rFonts w:ascii="Times New Roman" w:hAnsi="Times New Roman"/>
          <w:b/>
          <w:sz w:val="24"/>
          <w:szCs w:val="24"/>
          <w:u w:val="single"/>
          <w:lang w:val="et-EE"/>
        </w:rPr>
        <w:t>ne seletus</w:t>
      </w:r>
      <w:r w:rsidR="00681AD2" w:rsidRPr="00681AD2">
        <w:rPr>
          <w:rFonts w:ascii="Times New Roman" w:hAnsi="Times New Roman"/>
          <w:b/>
          <w:sz w:val="24"/>
          <w:szCs w:val="24"/>
          <w:u w:val="single"/>
          <w:lang w:val="et-EE"/>
        </w:rPr>
        <w:br/>
      </w:r>
    </w:p>
    <w:p w:rsidR="007F05A0" w:rsidRPr="00681AD2" w:rsidRDefault="007F05A0" w:rsidP="007F05A0">
      <w:pPr>
        <w:spacing w:after="0"/>
        <w:jc w:val="center"/>
        <w:rPr>
          <w:rFonts w:ascii="Times New Roman" w:hAnsi="Times New Roman"/>
          <w:b/>
          <w:sz w:val="24"/>
          <w:szCs w:val="24"/>
          <w:lang w:val="et-EE"/>
        </w:rPr>
      </w:pPr>
      <w:r w:rsidRPr="00681AD2">
        <w:rPr>
          <w:rFonts w:ascii="Times New Roman" w:hAnsi="Times New Roman"/>
          <w:b/>
          <w:sz w:val="24"/>
          <w:szCs w:val="24"/>
          <w:lang w:val="et-EE"/>
        </w:rPr>
        <w:t>Kaasnev eelnõu KOMISJONI REGULATSIOONILE (EL) Nr …/.. XXX</w:t>
      </w:r>
    </w:p>
    <w:p w:rsidR="007F05A0" w:rsidRPr="00681AD2" w:rsidRDefault="007F05A0" w:rsidP="007F05A0">
      <w:pPr>
        <w:spacing w:after="360"/>
        <w:jc w:val="center"/>
        <w:rPr>
          <w:b/>
          <w:lang w:val="et-EE"/>
        </w:rPr>
      </w:pPr>
      <w:r w:rsidRPr="00681AD2">
        <w:rPr>
          <w:rFonts w:ascii="Times New Roman" w:hAnsi="Times New Roman"/>
          <w:b/>
          <w:sz w:val="24"/>
          <w:szCs w:val="24"/>
          <w:lang w:val="et-EE"/>
        </w:rPr>
        <w:t xml:space="preserve">täiendades </w:t>
      </w:r>
      <w:r>
        <w:rPr>
          <w:rFonts w:ascii="Times New Roman" w:hAnsi="Times New Roman"/>
          <w:b/>
          <w:sz w:val="24"/>
          <w:szCs w:val="24"/>
          <w:lang w:val="et-EE"/>
        </w:rPr>
        <w:t>Lisa</w:t>
      </w:r>
      <w:r w:rsidRPr="00681AD2">
        <w:rPr>
          <w:rFonts w:ascii="Times New Roman" w:hAnsi="Times New Roman"/>
          <w:b/>
          <w:sz w:val="24"/>
          <w:szCs w:val="24"/>
          <w:lang w:val="et-EE"/>
        </w:rPr>
        <w:t xml:space="preserve"> XVII (EK) Euroopa Parlamendi ja Nõukogu </w:t>
      </w:r>
      <w:r>
        <w:rPr>
          <w:rFonts w:ascii="Times New Roman" w:hAnsi="Times New Roman"/>
          <w:b/>
          <w:sz w:val="24"/>
          <w:szCs w:val="24"/>
          <w:lang w:val="et-EE"/>
        </w:rPr>
        <w:t xml:space="preserve">ja </w:t>
      </w:r>
      <w:r w:rsidRPr="00681AD2">
        <w:rPr>
          <w:rFonts w:ascii="Times New Roman" w:hAnsi="Times New Roman"/>
          <w:b/>
          <w:sz w:val="24"/>
          <w:szCs w:val="24"/>
          <w:lang w:val="et-EE"/>
        </w:rPr>
        <w:t>"REACH"</w:t>
      </w:r>
      <w:r>
        <w:rPr>
          <w:rFonts w:ascii="Times New Roman" w:hAnsi="Times New Roman"/>
          <w:b/>
          <w:sz w:val="24"/>
          <w:szCs w:val="24"/>
          <w:lang w:val="et-EE"/>
        </w:rPr>
        <w:t xml:space="preserve"> Nõukogu</w:t>
      </w:r>
      <w:r w:rsidRPr="00681AD2">
        <w:rPr>
          <w:rFonts w:ascii="Times New Roman" w:hAnsi="Times New Roman"/>
          <w:b/>
          <w:sz w:val="24"/>
          <w:szCs w:val="24"/>
          <w:lang w:val="et-EE"/>
        </w:rPr>
        <w:t xml:space="preserve"> (kemikaalide registreerimine, hindamine, autoriseerimine ja piiramine)</w:t>
      </w:r>
      <w:r>
        <w:rPr>
          <w:rFonts w:ascii="Times New Roman" w:hAnsi="Times New Roman"/>
          <w:b/>
          <w:sz w:val="24"/>
          <w:szCs w:val="24"/>
          <w:lang w:val="et-EE"/>
        </w:rPr>
        <w:t xml:space="preserve"> </w:t>
      </w:r>
      <w:r w:rsidRPr="00681AD2">
        <w:rPr>
          <w:rFonts w:ascii="Times New Roman" w:hAnsi="Times New Roman"/>
          <w:b/>
          <w:sz w:val="24"/>
          <w:szCs w:val="24"/>
          <w:lang w:val="et-EE"/>
        </w:rPr>
        <w:t>regulatsiooni Nr 1907/2006, mis käsitleb pliid sisaldavate haavlite kasutamist märgaladel või nende ümbruses</w:t>
      </w:r>
    </w:p>
    <w:p w:rsidR="00681AD2" w:rsidRPr="00681AD2" w:rsidRDefault="00681AD2" w:rsidP="003F5A22">
      <w:pPr>
        <w:jc w:val="both"/>
        <w:rPr>
          <w:rFonts w:ascii="Times New Roman" w:hAnsi="Times New Roman"/>
          <w:sz w:val="24"/>
          <w:szCs w:val="24"/>
          <w:lang w:val="et-EE" w:eastAsia="en-GB"/>
        </w:rPr>
      </w:pPr>
      <w:r w:rsidRPr="00681AD2">
        <w:rPr>
          <w:rFonts w:ascii="Times New Roman" w:hAnsi="Times New Roman"/>
          <w:sz w:val="24"/>
          <w:szCs w:val="24"/>
          <w:lang w:val="et-EE" w:eastAsia="en-GB"/>
        </w:rPr>
        <w:t>REACH regulatsioonide artikli</w:t>
      </w:r>
      <w:r w:rsidR="00836110" w:rsidRPr="00681AD2">
        <w:rPr>
          <w:rFonts w:ascii="Times New Roman" w:hAnsi="Times New Roman"/>
          <w:sz w:val="24"/>
          <w:szCs w:val="24"/>
          <w:lang w:val="et-EE" w:eastAsia="en-GB"/>
        </w:rPr>
        <w:t xml:space="preserve"> 73(1)</w:t>
      </w:r>
      <w:r w:rsidRPr="00681AD2">
        <w:rPr>
          <w:rFonts w:ascii="Times New Roman" w:hAnsi="Times New Roman"/>
          <w:sz w:val="24"/>
          <w:szCs w:val="24"/>
          <w:lang w:val="et-EE" w:eastAsia="en-GB"/>
        </w:rPr>
        <w:t xml:space="preserve"> järgi tuleb Komisjonil anda detailne ülevaade põhjustest, miks </w:t>
      </w:r>
      <w:r>
        <w:rPr>
          <w:rFonts w:ascii="Times New Roman" w:hAnsi="Times New Roman"/>
          <w:sz w:val="24"/>
          <w:szCs w:val="24"/>
          <w:lang w:val="et-EE" w:eastAsia="en-GB"/>
        </w:rPr>
        <w:t>eelnõu paranduse Lisa XVII-</w:t>
      </w:r>
      <w:proofErr w:type="spellStart"/>
      <w:r>
        <w:rPr>
          <w:rFonts w:ascii="Times New Roman" w:hAnsi="Times New Roman"/>
          <w:sz w:val="24"/>
          <w:szCs w:val="24"/>
          <w:lang w:val="et-EE" w:eastAsia="en-GB"/>
        </w:rPr>
        <w:t>le</w:t>
      </w:r>
      <w:proofErr w:type="spellEnd"/>
      <w:r>
        <w:rPr>
          <w:rFonts w:ascii="Times New Roman" w:hAnsi="Times New Roman"/>
          <w:sz w:val="24"/>
          <w:szCs w:val="24"/>
          <w:lang w:val="et-EE" w:eastAsia="en-GB"/>
        </w:rPr>
        <w:t xml:space="preserve"> kaldub kõrvale toimiku esitaja esialgsest ettepanekust või ei võta Agentuuri arvamusi arvesse. </w:t>
      </w:r>
    </w:p>
    <w:p w:rsidR="00681AD2" w:rsidRDefault="00681AD2" w:rsidP="002632C5">
      <w:pPr>
        <w:autoSpaceDE w:val="0"/>
        <w:autoSpaceDN w:val="0"/>
        <w:adjustRightInd w:val="0"/>
        <w:spacing w:after="120" w:line="240" w:lineRule="auto"/>
        <w:jc w:val="both"/>
        <w:rPr>
          <w:rFonts w:ascii="Times New Roman" w:hAnsi="Times New Roman"/>
          <w:sz w:val="24"/>
          <w:szCs w:val="24"/>
          <w:lang w:val="et-EE" w:eastAsia="en-GB"/>
        </w:rPr>
      </w:pPr>
      <w:r>
        <w:rPr>
          <w:rFonts w:ascii="Times New Roman" w:hAnsi="Times New Roman"/>
          <w:sz w:val="24"/>
          <w:szCs w:val="24"/>
          <w:lang w:val="et-EE" w:eastAsia="en-GB"/>
        </w:rPr>
        <w:t xml:space="preserve">Foorumi nõuannete, avaliku konsultatsiooni kommentaaride, </w:t>
      </w:r>
      <w:proofErr w:type="spellStart"/>
      <w:r>
        <w:rPr>
          <w:rFonts w:ascii="Times New Roman" w:hAnsi="Times New Roman"/>
          <w:sz w:val="24"/>
          <w:szCs w:val="24"/>
          <w:lang w:val="et-EE" w:eastAsia="en-GB"/>
        </w:rPr>
        <w:t>RAC</w:t>
      </w:r>
      <w:r w:rsidR="00565E44">
        <w:rPr>
          <w:rFonts w:ascii="Times New Roman" w:hAnsi="Times New Roman"/>
          <w:sz w:val="24"/>
          <w:szCs w:val="24"/>
          <w:lang w:val="et-EE" w:eastAsia="en-GB"/>
        </w:rPr>
        <w:t>’i</w:t>
      </w:r>
      <w:proofErr w:type="spellEnd"/>
      <w:r w:rsidR="00565E44">
        <w:rPr>
          <w:rFonts w:ascii="Times New Roman" w:hAnsi="Times New Roman"/>
          <w:sz w:val="24"/>
          <w:szCs w:val="24"/>
          <w:lang w:val="et-EE" w:eastAsia="en-GB"/>
        </w:rPr>
        <w:t xml:space="preserve"> (Riskihindamise Komitee)</w:t>
      </w:r>
      <w:r>
        <w:rPr>
          <w:rFonts w:ascii="Times New Roman" w:hAnsi="Times New Roman"/>
          <w:sz w:val="24"/>
          <w:szCs w:val="24"/>
          <w:lang w:val="et-EE" w:eastAsia="en-GB"/>
        </w:rPr>
        <w:t xml:space="preserve"> ja </w:t>
      </w:r>
      <w:proofErr w:type="spellStart"/>
      <w:r>
        <w:rPr>
          <w:rFonts w:ascii="Times New Roman" w:hAnsi="Times New Roman"/>
          <w:sz w:val="24"/>
          <w:szCs w:val="24"/>
          <w:lang w:val="et-EE" w:eastAsia="en-GB"/>
        </w:rPr>
        <w:t>SEAC</w:t>
      </w:r>
      <w:r w:rsidR="00565E44">
        <w:rPr>
          <w:rFonts w:ascii="Times New Roman" w:hAnsi="Times New Roman"/>
          <w:sz w:val="24"/>
          <w:szCs w:val="24"/>
          <w:lang w:val="et-EE" w:eastAsia="en-GB"/>
        </w:rPr>
        <w:t>’</w:t>
      </w:r>
      <w:r>
        <w:rPr>
          <w:rFonts w:ascii="Times New Roman" w:hAnsi="Times New Roman"/>
          <w:sz w:val="24"/>
          <w:szCs w:val="24"/>
          <w:lang w:val="et-EE" w:eastAsia="en-GB"/>
        </w:rPr>
        <w:t>i</w:t>
      </w:r>
      <w:proofErr w:type="spellEnd"/>
      <w:r w:rsidR="00565E44">
        <w:rPr>
          <w:rFonts w:ascii="Times New Roman" w:hAnsi="Times New Roman"/>
          <w:sz w:val="24"/>
          <w:szCs w:val="24"/>
          <w:lang w:val="et-EE" w:eastAsia="en-GB"/>
        </w:rPr>
        <w:t xml:space="preserve"> (</w:t>
      </w:r>
      <w:proofErr w:type="spellStart"/>
      <w:r w:rsidR="00565E44" w:rsidRPr="00565E44">
        <w:rPr>
          <w:rFonts w:ascii="Times New Roman" w:hAnsi="Times New Roman"/>
          <w:sz w:val="24"/>
          <w:szCs w:val="24"/>
          <w:lang w:val="et-EE" w:eastAsia="en-GB"/>
        </w:rPr>
        <w:t>Sotsiaal-Majandusliku</w:t>
      </w:r>
      <w:proofErr w:type="spellEnd"/>
      <w:r w:rsidR="00565E44" w:rsidRPr="00565E44">
        <w:rPr>
          <w:rFonts w:ascii="Times New Roman" w:hAnsi="Times New Roman"/>
          <w:sz w:val="24"/>
          <w:szCs w:val="24"/>
          <w:lang w:val="et-EE" w:eastAsia="en-GB"/>
        </w:rPr>
        <w:t xml:space="preserve"> Analüüsi Komitee</w:t>
      </w:r>
      <w:r w:rsidR="00565E44">
        <w:rPr>
          <w:rFonts w:ascii="Times New Roman" w:hAnsi="Times New Roman"/>
          <w:sz w:val="24"/>
          <w:szCs w:val="24"/>
          <w:lang w:val="et-EE" w:eastAsia="en-GB"/>
        </w:rPr>
        <w:t>)</w:t>
      </w:r>
      <w:r>
        <w:rPr>
          <w:rFonts w:ascii="Times New Roman" w:hAnsi="Times New Roman"/>
          <w:sz w:val="24"/>
          <w:szCs w:val="24"/>
          <w:lang w:val="et-EE" w:eastAsia="en-GB"/>
        </w:rPr>
        <w:t xml:space="preserve"> hindamise ja Kom</w:t>
      </w:r>
      <w:r w:rsidR="00565E44">
        <w:rPr>
          <w:rFonts w:ascii="Times New Roman" w:hAnsi="Times New Roman"/>
          <w:sz w:val="24"/>
          <w:szCs w:val="24"/>
          <w:lang w:val="et-EE" w:eastAsia="en-GB"/>
        </w:rPr>
        <w:t xml:space="preserve">isjoni </w:t>
      </w:r>
      <w:proofErr w:type="spellStart"/>
      <w:r w:rsidR="00565E44">
        <w:rPr>
          <w:rFonts w:ascii="Times New Roman" w:hAnsi="Times New Roman"/>
          <w:sz w:val="24"/>
          <w:szCs w:val="24"/>
          <w:lang w:val="et-EE" w:eastAsia="en-GB"/>
        </w:rPr>
        <w:t>sisearutelude</w:t>
      </w:r>
      <w:proofErr w:type="spellEnd"/>
      <w:r w:rsidR="00565E44">
        <w:rPr>
          <w:rFonts w:ascii="Times New Roman" w:hAnsi="Times New Roman"/>
          <w:sz w:val="24"/>
          <w:szCs w:val="24"/>
          <w:lang w:val="et-EE" w:eastAsia="en-GB"/>
        </w:rPr>
        <w:t xml:space="preserve"> tulemuseks olid järgmised peamised lahknevused Lisa </w:t>
      </w:r>
      <w:proofErr w:type="spellStart"/>
      <w:r w:rsidR="00565E44">
        <w:rPr>
          <w:rFonts w:ascii="Times New Roman" w:hAnsi="Times New Roman"/>
          <w:sz w:val="24"/>
          <w:szCs w:val="24"/>
          <w:lang w:val="et-EE" w:eastAsia="en-GB"/>
        </w:rPr>
        <w:t>XV’s</w:t>
      </w:r>
      <w:proofErr w:type="spellEnd"/>
      <w:r w:rsidR="00565E44">
        <w:rPr>
          <w:rFonts w:ascii="Times New Roman" w:hAnsi="Times New Roman"/>
          <w:sz w:val="24"/>
          <w:szCs w:val="24"/>
          <w:lang w:val="et-EE" w:eastAsia="en-GB"/>
        </w:rPr>
        <w:t xml:space="preserve"> esitatud toimiku piirangute ettepanekus ning </w:t>
      </w:r>
      <w:proofErr w:type="spellStart"/>
      <w:r w:rsidR="00565E44">
        <w:rPr>
          <w:rFonts w:ascii="Times New Roman" w:hAnsi="Times New Roman"/>
          <w:sz w:val="24"/>
          <w:szCs w:val="24"/>
          <w:lang w:val="et-EE" w:eastAsia="en-GB"/>
        </w:rPr>
        <w:t>RAC’i</w:t>
      </w:r>
      <w:proofErr w:type="spellEnd"/>
      <w:r w:rsidR="00565E44">
        <w:rPr>
          <w:rFonts w:ascii="Times New Roman" w:hAnsi="Times New Roman"/>
          <w:sz w:val="24"/>
          <w:szCs w:val="24"/>
          <w:lang w:val="et-EE" w:eastAsia="en-GB"/>
        </w:rPr>
        <w:t xml:space="preserve"> ja </w:t>
      </w:r>
      <w:proofErr w:type="spellStart"/>
      <w:r w:rsidR="00565E44">
        <w:rPr>
          <w:rFonts w:ascii="Times New Roman" w:hAnsi="Times New Roman"/>
          <w:sz w:val="24"/>
          <w:szCs w:val="24"/>
          <w:lang w:val="et-EE" w:eastAsia="en-GB"/>
        </w:rPr>
        <w:t>SEAC’i</w:t>
      </w:r>
      <w:proofErr w:type="spellEnd"/>
      <w:r w:rsidR="00565E44">
        <w:rPr>
          <w:rFonts w:ascii="Times New Roman" w:hAnsi="Times New Roman"/>
          <w:sz w:val="24"/>
          <w:szCs w:val="24"/>
          <w:lang w:val="et-EE" w:eastAsia="en-GB"/>
        </w:rPr>
        <w:t xml:space="preserve"> arvamustes: </w:t>
      </w:r>
    </w:p>
    <w:p w:rsidR="00523003" w:rsidRPr="00681AD2" w:rsidRDefault="00BB2280" w:rsidP="00746491">
      <w:pPr>
        <w:autoSpaceDE w:val="0"/>
        <w:autoSpaceDN w:val="0"/>
        <w:adjustRightInd w:val="0"/>
        <w:spacing w:after="120" w:line="240" w:lineRule="auto"/>
        <w:jc w:val="both"/>
        <w:rPr>
          <w:rFonts w:ascii="Times New Roman" w:hAnsi="Times New Roman"/>
          <w:b/>
          <w:color w:val="000000"/>
          <w:sz w:val="24"/>
          <w:szCs w:val="24"/>
          <w:lang w:val="et-EE" w:eastAsia="en-GB"/>
        </w:rPr>
      </w:pPr>
      <w:r>
        <w:rPr>
          <w:rFonts w:ascii="Times New Roman" w:hAnsi="Times New Roman"/>
          <w:b/>
          <w:color w:val="000000"/>
          <w:sz w:val="24"/>
          <w:szCs w:val="24"/>
          <w:lang w:val="et-EE" w:eastAsia="en-GB"/>
        </w:rPr>
        <w:t>Püssilaskmine</w:t>
      </w:r>
    </w:p>
    <w:p w:rsidR="00BB2280" w:rsidRDefault="00BB2280" w:rsidP="00746491">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Lisa</w:t>
      </w:r>
      <w:r w:rsidR="003170C3" w:rsidRPr="00681AD2">
        <w:rPr>
          <w:rFonts w:ascii="Times New Roman" w:hAnsi="Times New Roman"/>
          <w:color w:val="000000"/>
          <w:sz w:val="24"/>
          <w:szCs w:val="24"/>
          <w:lang w:val="et-EE" w:eastAsia="en-GB"/>
        </w:rPr>
        <w:t xml:space="preserve"> XV </w:t>
      </w:r>
      <w:r>
        <w:rPr>
          <w:rFonts w:ascii="Times New Roman" w:hAnsi="Times New Roman"/>
          <w:color w:val="000000"/>
          <w:sz w:val="24"/>
          <w:szCs w:val="24"/>
          <w:lang w:val="et-EE" w:eastAsia="en-GB"/>
        </w:rPr>
        <w:t>pakkus välja keelata plii „kasutamise laskmiseks mõeldud laskemoonas...“. Kuna „kasutamine“ on väga lai mõiste, nagu defineeritud REACH regulatsiooni Artiklis 3 (24), mistõttu pole selge, millist teguviisi täpsemalt keelatakse, siis pakutakse hoopis asenduseks „püssilaskmine“ (</w:t>
      </w:r>
      <w:proofErr w:type="spellStart"/>
      <w:r>
        <w:rPr>
          <w:rFonts w:ascii="Times New Roman" w:hAnsi="Times New Roman"/>
          <w:color w:val="000000"/>
          <w:sz w:val="24"/>
          <w:szCs w:val="24"/>
          <w:lang w:val="et-EE" w:eastAsia="en-GB"/>
        </w:rPr>
        <w:t>discharging</w:t>
      </w:r>
      <w:proofErr w:type="spellEnd"/>
      <w:r>
        <w:rPr>
          <w:rFonts w:ascii="Times New Roman" w:hAnsi="Times New Roman"/>
          <w:color w:val="000000"/>
          <w:sz w:val="24"/>
          <w:szCs w:val="24"/>
          <w:lang w:val="et-EE" w:eastAsia="en-GB"/>
        </w:rPr>
        <w:t xml:space="preserve"> </w:t>
      </w:r>
      <w:proofErr w:type="spellStart"/>
      <w:r>
        <w:rPr>
          <w:rFonts w:ascii="Times New Roman" w:hAnsi="Times New Roman"/>
          <w:color w:val="000000"/>
          <w:sz w:val="24"/>
          <w:szCs w:val="24"/>
          <w:lang w:val="et-EE" w:eastAsia="en-GB"/>
        </w:rPr>
        <w:t>gunshot</w:t>
      </w:r>
      <w:proofErr w:type="spellEnd"/>
      <w:r>
        <w:rPr>
          <w:rFonts w:ascii="Times New Roman" w:hAnsi="Times New Roman"/>
          <w:color w:val="000000"/>
          <w:sz w:val="24"/>
          <w:szCs w:val="24"/>
          <w:lang w:val="et-EE" w:eastAsia="en-GB"/>
        </w:rPr>
        <w:t xml:space="preserve">). RAC tähtsustas samuti piirangute sõnastuse täpsust, et oleks selge, mis täpselt on keelatud (nt laskmine/omamine), vt. lk 9 teine punkt RAC-SEAC arvamusdokumendis. </w:t>
      </w:r>
    </w:p>
    <w:p w:rsidR="00523003" w:rsidRPr="00681AD2" w:rsidRDefault="00BB2280" w:rsidP="00523003">
      <w:pPr>
        <w:autoSpaceDE w:val="0"/>
        <w:autoSpaceDN w:val="0"/>
        <w:adjustRightInd w:val="0"/>
        <w:spacing w:after="120" w:line="240" w:lineRule="auto"/>
        <w:jc w:val="both"/>
        <w:rPr>
          <w:rFonts w:ascii="Times New Roman" w:hAnsi="Times New Roman"/>
          <w:b/>
          <w:color w:val="000000"/>
          <w:sz w:val="24"/>
          <w:szCs w:val="24"/>
          <w:lang w:val="et-EE" w:eastAsia="en-GB"/>
        </w:rPr>
      </w:pPr>
      <w:r>
        <w:rPr>
          <w:rFonts w:ascii="Times New Roman" w:hAnsi="Times New Roman"/>
          <w:b/>
          <w:color w:val="000000"/>
          <w:sz w:val="24"/>
          <w:szCs w:val="24"/>
          <w:lang w:val="et-EE" w:eastAsia="en-GB"/>
        </w:rPr>
        <w:t>Fikseeritud puhverala</w:t>
      </w:r>
    </w:p>
    <w:p w:rsidR="00BB2280" w:rsidRDefault="00CC2FFC" w:rsidP="00523003">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Lisa XV ei teinud ettepanekut pakkuda fikseeritud puhverala, vaid et tuleks olla paindlik</w:t>
      </w:r>
      <w:r w:rsidR="002E66F6">
        <w:rPr>
          <w:rFonts w:ascii="Times New Roman" w:hAnsi="Times New Roman"/>
          <w:color w:val="000000"/>
          <w:sz w:val="24"/>
          <w:szCs w:val="24"/>
          <w:lang w:val="et-EE" w:eastAsia="en-GB"/>
        </w:rPr>
        <w:t xml:space="preserve"> ning keelata ära plii kasutus laskemoonas „kui kuul võib maanduda märgalale“. Komisjon täheldas </w:t>
      </w:r>
      <w:proofErr w:type="spellStart"/>
      <w:r w:rsidR="002E66F6">
        <w:rPr>
          <w:rFonts w:ascii="Times New Roman" w:hAnsi="Times New Roman"/>
          <w:color w:val="000000"/>
          <w:sz w:val="24"/>
          <w:szCs w:val="24"/>
          <w:lang w:val="et-EE" w:eastAsia="en-GB"/>
        </w:rPr>
        <w:t>RAC’i</w:t>
      </w:r>
      <w:proofErr w:type="spellEnd"/>
      <w:r w:rsidR="002E66F6">
        <w:rPr>
          <w:rFonts w:ascii="Times New Roman" w:hAnsi="Times New Roman"/>
          <w:color w:val="000000"/>
          <w:sz w:val="24"/>
          <w:szCs w:val="24"/>
          <w:lang w:val="et-EE" w:eastAsia="en-GB"/>
        </w:rPr>
        <w:t xml:space="preserve"> seisukoha, et paindliku lähenemisega jääb kütile/laskjale vastutus tuginedes nende ekspertiisile ja teadmistele kohalike olude kohta, et teha kindlaks, et pliid sisaldav kuul ei maanduks märgalale. Seadusliku kindluse ja selguse </w:t>
      </w:r>
      <w:r w:rsidR="002E66F6">
        <w:rPr>
          <w:rFonts w:ascii="Times New Roman" w:hAnsi="Times New Roman"/>
          <w:color w:val="000000"/>
          <w:sz w:val="24"/>
          <w:szCs w:val="24"/>
          <w:lang w:val="et-EE" w:eastAsia="en-GB"/>
        </w:rPr>
        <w:lastRenderedPageBreak/>
        <w:t xml:space="preserve">huvides, et piirangut oleks kergem rakendada, eelistati Komisjoni regulatsioonide eelnõus pakkuda välja fikseeritud puhverala, sealhulgas RAC toetas puhverala määramist kvantitatiivselt. Eelistati 400m märgala piirist. </w:t>
      </w:r>
      <w:proofErr w:type="spellStart"/>
      <w:r w:rsidR="002E66F6">
        <w:rPr>
          <w:rFonts w:ascii="Times New Roman" w:hAnsi="Times New Roman"/>
          <w:color w:val="000000"/>
          <w:sz w:val="24"/>
          <w:szCs w:val="24"/>
          <w:lang w:val="et-EE" w:eastAsia="en-GB"/>
        </w:rPr>
        <w:t>RACi</w:t>
      </w:r>
      <w:proofErr w:type="spellEnd"/>
      <w:r w:rsidR="002E66F6">
        <w:rPr>
          <w:rFonts w:ascii="Times New Roman" w:hAnsi="Times New Roman"/>
          <w:color w:val="000000"/>
          <w:sz w:val="24"/>
          <w:szCs w:val="24"/>
          <w:lang w:val="et-EE" w:eastAsia="en-GB"/>
        </w:rPr>
        <w:t xml:space="preserve"> arvates võiks see olla maksimaalselt 300m, mida mainiti ka Foorumil mõistliku kaugusena. Saksa Keskkonnaagentuur pakkus turvatsooniks vähemalt 500m ja arvestades, et Saksamaa </w:t>
      </w:r>
      <w:proofErr w:type="spellStart"/>
      <w:r w:rsidR="002E66F6" w:rsidRPr="00681AD2">
        <w:rPr>
          <w:rFonts w:ascii="Times New Roman" w:hAnsi="Times New Roman"/>
          <w:color w:val="000000"/>
          <w:sz w:val="24"/>
          <w:szCs w:val="24"/>
          <w:lang w:val="et-EE" w:eastAsia="en-GB"/>
        </w:rPr>
        <w:t>Mecklenburg-Vorpommern</w:t>
      </w:r>
      <w:r w:rsidR="002E66F6">
        <w:rPr>
          <w:rFonts w:ascii="Times New Roman" w:hAnsi="Times New Roman"/>
          <w:color w:val="000000"/>
          <w:sz w:val="24"/>
          <w:szCs w:val="24"/>
          <w:lang w:val="et-EE" w:eastAsia="en-GB"/>
        </w:rPr>
        <w:t>’i</w:t>
      </w:r>
      <w:proofErr w:type="spellEnd"/>
      <w:r w:rsidR="002E66F6">
        <w:rPr>
          <w:rFonts w:ascii="Times New Roman" w:hAnsi="Times New Roman"/>
          <w:color w:val="000000"/>
          <w:sz w:val="24"/>
          <w:szCs w:val="24"/>
          <w:lang w:val="et-EE" w:eastAsia="en-GB"/>
        </w:rPr>
        <w:t xml:space="preserve"> liidumaal on puhvertsoon 400, siis on see hea </w:t>
      </w:r>
      <w:r w:rsidR="00306DD1">
        <w:rPr>
          <w:rFonts w:ascii="Times New Roman" w:hAnsi="Times New Roman"/>
          <w:color w:val="000000"/>
          <w:sz w:val="24"/>
          <w:szCs w:val="24"/>
          <w:lang w:val="et-EE" w:eastAsia="en-GB"/>
        </w:rPr>
        <w:t>kompromiss</w:t>
      </w:r>
      <w:r w:rsidR="002E66F6">
        <w:rPr>
          <w:rFonts w:ascii="Times New Roman" w:hAnsi="Times New Roman"/>
          <w:color w:val="000000"/>
          <w:sz w:val="24"/>
          <w:szCs w:val="24"/>
          <w:lang w:val="et-EE" w:eastAsia="en-GB"/>
        </w:rPr>
        <w:t xml:space="preserve">. </w:t>
      </w:r>
    </w:p>
    <w:p w:rsidR="00E67058" w:rsidRPr="00681AD2" w:rsidRDefault="002E66F6" w:rsidP="00523003">
      <w:pPr>
        <w:autoSpaceDE w:val="0"/>
        <w:autoSpaceDN w:val="0"/>
        <w:adjustRightInd w:val="0"/>
        <w:spacing w:after="120" w:line="240" w:lineRule="auto"/>
        <w:jc w:val="both"/>
        <w:rPr>
          <w:rFonts w:ascii="Times New Roman" w:hAnsi="Times New Roman"/>
          <w:b/>
          <w:color w:val="000000"/>
          <w:sz w:val="24"/>
          <w:szCs w:val="24"/>
          <w:lang w:val="et-EE" w:eastAsia="en-GB"/>
        </w:rPr>
      </w:pPr>
      <w:r>
        <w:rPr>
          <w:rFonts w:ascii="Times New Roman" w:hAnsi="Times New Roman"/>
          <w:b/>
          <w:color w:val="000000"/>
          <w:sz w:val="24"/>
          <w:szCs w:val="24"/>
          <w:lang w:val="et-EE" w:eastAsia="en-GB"/>
        </w:rPr>
        <w:t>Omamine fikseeritud puhvertsoonis</w:t>
      </w:r>
    </w:p>
    <w:p w:rsidR="002E66F6" w:rsidRDefault="002E66F6" w:rsidP="00523003">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 xml:space="preserve">Lisa XV soovitab rakendada seda paindlikku lähenemist vaid laskmiseks kasutatava pliid sisaldava laskemoona keelustamises. </w:t>
      </w:r>
      <w:r w:rsidR="00657A65">
        <w:rPr>
          <w:rFonts w:ascii="Times New Roman" w:hAnsi="Times New Roman"/>
          <w:color w:val="000000"/>
          <w:sz w:val="24"/>
          <w:szCs w:val="24"/>
          <w:lang w:val="et-EE" w:eastAsia="en-GB"/>
        </w:rPr>
        <w:t>Täideviimise</w:t>
      </w:r>
      <w:r>
        <w:rPr>
          <w:rFonts w:ascii="Times New Roman" w:hAnsi="Times New Roman"/>
          <w:color w:val="000000"/>
          <w:sz w:val="24"/>
          <w:szCs w:val="24"/>
          <w:lang w:val="et-EE" w:eastAsia="en-GB"/>
        </w:rPr>
        <w:t xml:space="preserve"> hõlbustamiseks (et rakendusorganid ei peaks inimesi tabama keset laskmist), keelab Komisjoni regulatsioonide eelnõu mitte ainult pliid sisaldava laskemoona laskmise vaid ka selle omamise fikseeritud puhvertsoonis. </w:t>
      </w:r>
      <w:r w:rsidR="00657A65">
        <w:rPr>
          <w:rFonts w:ascii="Times New Roman" w:hAnsi="Times New Roman"/>
          <w:color w:val="000000"/>
          <w:sz w:val="24"/>
          <w:szCs w:val="24"/>
          <w:lang w:val="et-EE" w:eastAsia="en-GB"/>
        </w:rPr>
        <w:t xml:space="preserve">RAC leidis samuti, et peaks olema fikseeritud puhvertsoon märgala ümber, mille piires on keelatud ka pliid sisaldava laskemoona omamine ja märkis, et see võib hõlbustada täideviimist. </w:t>
      </w:r>
    </w:p>
    <w:p w:rsidR="009A2939" w:rsidRDefault="009A2939" w:rsidP="00746491">
      <w:pPr>
        <w:autoSpaceDE w:val="0"/>
        <w:autoSpaceDN w:val="0"/>
        <w:adjustRightInd w:val="0"/>
        <w:spacing w:after="120" w:line="240" w:lineRule="auto"/>
        <w:jc w:val="both"/>
        <w:rPr>
          <w:rFonts w:ascii="Times New Roman" w:hAnsi="Times New Roman"/>
          <w:b/>
          <w:color w:val="000000"/>
          <w:sz w:val="24"/>
          <w:szCs w:val="24"/>
          <w:lang w:val="et-EE" w:eastAsia="en-GB"/>
        </w:rPr>
      </w:pPr>
      <w:r>
        <w:rPr>
          <w:rFonts w:ascii="Times New Roman" w:hAnsi="Times New Roman"/>
          <w:b/>
          <w:color w:val="000000"/>
          <w:sz w:val="24"/>
          <w:szCs w:val="24"/>
          <w:lang w:val="et-EE" w:eastAsia="en-GB"/>
        </w:rPr>
        <w:t xml:space="preserve">Omamine küttimise/laskmise käigus ja seotud seaduslikud eeldused </w:t>
      </w:r>
    </w:p>
    <w:p w:rsidR="009A2939" w:rsidRPr="009A2939" w:rsidRDefault="009A2939" w:rsidP="00746491">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Lisa XV</w:t>
      </w:r>
      <w:r w:rsidR="00582FD4">
        <w:rPr>
          <w:rFonts w:ascii="Times New Roman" w:hAnsi="Times New Roman"/>
          <w:color w:val="000000"/>
          <w:sz w:val="24"/>
          <w:szCs w:val="24"/>
          <w:lang w:val="et-EE" w:eastAsia="en-GB"/>
        </w:rPr>
        <w:t xml:space="preserve"> pakub välja ära keelata mistahes pliid sisaldava laskemoona omamise märgaladel. Nagu avalikus konsultatsioonis selgus, võib see tähendada, et seda pole lubatud ka kodus hoida või olles sõitmas või jalutamas läbi märgalade küttimis/laskmisalale, seega peaks sõnastust täpsustama küttimise/laskmise kontekstile. </w:t>
      </w:r>
    </w:p>
    <w:p w:rsidR="00582FD4" w:rsidRDefault="00582FD4" w:rsidP="00746491">
      <w:pPr>
        <w:autoSpaceDE w:val="0"/>
        <w:autoSpaceDN w:val="0"/>
        <w:adjustRightInd w:val="0"/>
        <w:spacing w:after="120" w:line="240" w:lineRule="auto"/>
        <w:jc w:val="both"/>
        <w:rPr>
          <w:rFonts w:ascii="Times New Roman" w:hAnsi="Times New Roman"/>
          <w:color w:val="000000"/>
          <w:sz w:val="24"/>
          <w:szCs w:val="24"/>
          <w:lang w:val="et-EE" w:eastAsia="en-GB"/>
        </w:rPr>
      </w:pPr>
      <w:proofErr w:type="spellStart"/>
      <w:r>
        <w:rPr>
          <w:rFonts w:ascii="Times New Roman" w:hAnsi="Times New Roman"/>
          <w:color w:val="000000"/>
          <w:sz w:val="24"/>
          <w:szCs w:val="24"/>
          <w:lang w:val="et-EE" w:eastAsia="en-GB"/>
        </w:rPr>
        <w:t>RAC’i</w:t>
      </w:r>
      <w:proofErr w:type="spellEnd"/>
      <w:r>
        <w:rPr>
          <w:rFonts w:ascii="Times New Roman" w:hAnsi="Times New Roman"/>
          <w:color w:val="000000"/>
          <w:sz w:val="24"/>
          <w:szCs w:val="24"/>
          <w:lang w:val="et-EE" w:eastAsia="en-GB"/>
        </w:rPr>
        <w:t xml:space="preserve"> ettepanek oli, et piiranguid omamisele tuleks tõlgendada kui „omamine, kui samal ajal kütitakse/tegeletakse sportlaskmisega“. </w:t>
      </w:r>
      <w:proofErr w:type="spellStart"/>
      <w:r>
        <w:rPr>
          <w:rFonts w:ascii="Times New Roman" w:hAnsi="Times New Roman"/>
          <w:color w:val="000000"/>
          <w:sz w:val="24"/>
          <w:szCs w:val="24"/>
          <w:lang w:val="et-EE" w:eastAsia="en-GB"/>
        </w:rPr>
        <w:t>SEAC’i</w:t>
      </w:r>
      <w:proofErr w:type="spellEnd"/>
      <w:r>
        <w:rPr>
          <w:rFonts w:ascii="Times New Roman" w:hAnsi="Times New Roman"/>
          <w:color w:val="000000"/>
          <w:sz w:val="24"/>
          <w:szCs w:val="24"/>
          <w:lang w:val="et-EE" w:eastAsia="en-GB"/>
        </w:rPr>
        <w:t xml:space="preserve"> kohaselt on vaja eristada omamist, kui on kavatsus tulistada pliid sisaldavat laskemoona märgaladel ja kui ei ole, nt transportides pliid sisaldavat laskemoona ühest kohast teise, mille käigus möödutakse märgalast. </w:t>
      </w:r>
    </w:p>
    <w:p w:rsidR="00EF412D" w:rsidRDefault="00EF412D" w:rsidP="00746491">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 xml:space="preserve">Ülaltoodud murekohti arvestades piiras Komisjoni regulatsiooni eelnõu omamise „kui see juhtub märgalal laskmise või märgalale laskma mineku jooksul“. See välistab olukorra, kus nt kellelgi on pliid sisaldav laskemoon </w:t>
      </w:r>
      <w:proofErr w:type="spellStart"/>
      <w:r>
        <w:rPr>
          <w:rFonts w:ascii="Times New Roman" w:hAnsi="Times New Roman"/>
          <w:color w:val="000000"/>
          <w:sz w:val="24"/>
          <w:szCs w:val="24"/>
          <w:lang w:val="et-EE" w:eastAsia="en-GB"/>
        </w:rPr>
        <w:t>pagasnikus</w:t>
      </w:r>
      <w:proofErr w:type="spellEnd"/>
      <w:r>
        <w:rPr>
          <w:rFonts w:ascii="Times New Roman" w:hAnsi="Times New Roman"/>
          <w:color w:val="000000"/>
          <w:sz w:val="24"/>
          <w:szCs w:val="24"/>
          <w:lang w:val="et-EE" w:eastAsia="en-GB"/>
        </w:rPr>
        <w:t xml:space="preserve"> või kodus, kui tal ei ole kavatsust laskma hakata. Selline omamine ei lähe piirangutes arvesse. Omamine on piiratud, kui see juhtub olles laskmas märgalal või märgalal laskmise osana. </w:t>
      </w:r>
    </w:p>
    <w:p w:rsidR="00486198" w:rsidRDefault="00486198" w:rsidP="00746491">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lastRenderedPageBreak/>
        <w:t>Siiski ei suuda see sõnastus iseenesest tagada sirgj</w:t>
      </w:r>
      <w:r w:rsidR="006217EE">
        <w:rPr>
          <w:rFonts w:ascii="Times New Roman" w:hAnsi="Times New Roman"/>
          <w:color w:val="000000"/>
          <w:sz w:val="24"/>
          <w:szCs w:val="24"/>
          <w:lang w:val="et-EE" w:eastAsia="en-GB"/>
        </w:rPr>
        <w:t>oonelist täidesaatmist, sest inimene, kes jääb pliid sisaldava laskemoona omamisega märgalal vahele olles laskmas või osana laskmisest võib väita, et ta vaid jalutas läbi selle ala ilma kavatsuseta hakata märgalal võ</w:t>
      </w:r>
      <w:r w:rsidR="003F4B71">
        <w:rPr>
          <w:rFonts w:ascii="Times New Roman" w:hAnsi="Times New Roman"/>
          <w:color w:val="000000"/>
          <w:sz w:val="24"/>
          <w:szCs w:val="24"/>
          <w:lang w:val="et-EE" w:eastAsia="en-GB"/>
        </w:rPr>
        <w:t>i fikseeritud puhvertsoonis lask</w:t>
      </w:r>
      <w:r w:rsidR="006217EE">
        <w:rPr>
          <w:rFonts w:ascii="Times New Roman" w:hAnsi="Times New Roman"/>
          <w:color w:val="000000"/>
          <w:sz w:val="24"/>
          <w:szCs w:val="24"/>
          <w:lang w:val="et-EE" w:eastAsia="en-GB"/>
        </w:rPr>
        <w:t xml:space="preserve">ma. </w:t>
      </w:r>
      <w:r w:rsidR="00DD5D20">
        <w:rPr>
          <w:rFonts w:ascii="Times New Roman" w:hAnsi="Times New Roman"/>
          <w:color w:val="000000"/>
          <w:sz w:val="24"/>
          <w:szCs w:val="24"/>
          <w:lang w:val="et-EE" w:eastAsia="en-GB"/>
        </w:rPr>
        <w:t>Täidesaatmise toetamiseks loob Komisjoni regulatsiooni eelnõu seetõttu seadusliku eelduse (punkt c paragrahv 20 teises alapunktis), et kui inimene jääb vahele pliid sisaldava laskemoona omamisega märgalal või selle piirist 400m eemal olles laskmas või laskmise osana, peetakse laskmist sel juhul eelduslikult märgalal laskmiseks. See seaduslik eeldus on siiski pööratav: kui kõnealune inimene suudab tõestada aktsepteeritavate meetoditega täidesaatvatele organitele, et tegu on teist</w:t>
      </w:r>
      <w:r w:rsidR="003F4B71">
        <w:rPr>
          <w:rFonts w:ascii="Times New Roman" w:hAnsi="Times New Roman"/>
          <w:color w:val="000000"/>
          <w:sz w:val="24"/>
          <w:szCs w:val="24"/>
          <w:lang w:val="et-EE" w:eastAsia="en-GB"/>
        </w:rPr>
        <w:t>s</w:t>
      </w:r>
      <w:r w:rsidR="00DD5D20">
        <w:rPr>
          <w:rFonts w:ascii="Times New Roman" w:hAnsi="Times New Roman"/>
          <w:color w:val="000000"/>
          <w:sz w:val="24"/>
          <w:szCs w:val="24"/>
          <w:lang w:val="et-EE" w:eastAsia="en-GB"/>
        </w:rPr>
        <w:t xml:space="preserve">uguse laskmise liigiga. </w:t>
      </w:r>
    </w:p>
    <w:p w:rsidR="00DD5D20" w:rsidRPr="00DD5D20" w:rsidRDefault="00DD5D20" w:rsidP="00746491">
      <w:pPr>
        <w:autoSpaceDE w:val="0"/>
        <w:autoSpaceDN w:val="0"/>
        <w:adjustRightInd w:val="0"/>
        <w:spacing w:after="120" w:line="240" w:lineRule="auto"/>
        <w:jc w:val="both"/>
        <w:rPr>
          <w:rFonts w:ascii="Times New Roman" w:hAnsi="Times New Roman"/>
          <w:b/>
          <w:color w:val="000000"/>
          <w:sz w:val="24"/>
          <w:szCs w:val="24"/>
          <w:lang w:val="et-EE" w:eastAsia="en-GB"/>
        </w:rPr>
      </w:pPr>
      <w:r w:rsidRPr="00DD5D20">
        <w:rPr>
          <w:rFonts w:ascii="Times New Roman" w:hAnsi="Times New Roman"/>
          <w:b/>
          <w:color w:val="000000"/>
          <w:sz w:val="24"/>
          <w:szCs w:val="24"/>
          <w:lang w:val="et-EE" w:eastAsia="en-GB"/>
        </w:rPr>
        <w:t>Sõnastuse kustutamine, et liik</w:t>
      </w:r>
      <w:r w:rsidR="003F4B71">
        <w:rPr>
          <w:rFonts w:ascii="Times New Roman" w:hAnsi="Times New Roman"/>
          <w:b/>
          <w:color w:val="000000"/>
          <w:sz w:val="24"/>
          <w:szCs w:val="24"/>
          <w:lang w:val="et-EE" w:eastAsia="en-GB"/>
        </w:rPr>
        <w:t>m</w:t>
      </w:r>
      <w:r w:rsidRPr="00DD5D20">
        <w:rPr>
          <w:rFonts w:ascii="Times New Roman" w:hAnsi="Times New Roman"/>
          <w:b/>
          <w:color w:val="000000"/>
          <w:sz w:val="24"/>
          <w:szCs w:val="24"/>
          <w:lang w:val="et-EE" w:eastAsia="en-GB"/>
        </w:rPr>
        <w:t>esriigid võivad minna veelgi kaugemale</w:t>
      </w:r>
    </w:p>
    <w:p w:rsidR="00DD5D20" w:rsidRDefault="001D0508" w:rsidP="00746491">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Lisa XV paragrahv 5 sätestas, et liikmesriigid võivad, inimeste tervise ja keskko</w:t>
      </w:r>
      <w:r w:rsidR="003F4B71">
        <w:rPr>
          <w:rFonts w:ascii="Times New Roman" w:hAnsi="Times New Roman"/>
          <w:color w:val="000000"/>
          <w:sz w:val="24"/>
          <w:szCs w:val="24"/>
          <w:lang w:val="et-EE" w:eastAsia="en-GB"/>
        </w:rPr>
        <w:t>n</w:t>
      </w:r>
      <w:r>
        <w:rPr>
          <w:rFonts w:ascii="Times New Roman" w:hAnsi="Times New Roman"/>
          <w:color w:val="000000"/>
          <w:sz w:val="24"/>
          <w:szCs w:val="24"/>
          <w:lang w:val="et-EE" w:eastAsia="en-GB"/>
        </w:rPr>
        <w:t xml:space="preserve">na kaitse eesmärgil, „kehtestada“ karmimaid meetmeid ja sel puhul tuleb Komisjoni neis teavitada. RAC andmetel on oluline, et liikmesriigid võiksid karmimaid meetmeid kehtestada. Kuigi sõna „kehtestama“ jättis mulje, et selle tingimuse eesmärk oli lubada liikmesriikidel panna paika uusi piiranguid, siis Lisa XV siiski täpsustas (lk 62), et sõnastus tähendas, et kui liikmesriikidel on juba paigas karmimad meetmed pliid sisaldava laskemoona kasutamisel oma territooriumil, mis ulatuvad kaugemale kui märgalad, siis ei tule neid </w:t>
      </w:r>
      <w:r w:rsidR="00874E60">
        <w:rPr>
          <w:rFonts w:ascii="Times New Roman" w:hAnsi="Times New Roman"/>
          <w:color w:val="000000"/>
          <w:sz w:val="24"/>
          <w:szCs w:val="24"/>
          <w:lang w:val="et-EE" w:eastAsia="en-GB"/>
        </w:rPr>
        <w:t>kehtetuks tunnistada</w:t>
      </w:r>
      <w:r>
        <w:rPr>
          <w:rFonts w:ascii="Times New Roman" w:hAnsi="Times New Roman"/>
          <w:color w:val="000000"/>
          <w:sz w:val="24"/>
          <w:szCs w:val="24"/>
          <w:lang w:val="et-EE" w:eastAsia="en-GB"/>
        </w:rPr>
        <w:t>.</w:t>
      </w:r>
    </w:p>
    <w:p w:rsidR="00316B77" w:rsidRDefault="00316B77" w:rsidP="00746491">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 xml:space="preserve">Komisjoni regulatsioonide eelnõu ei sisalda seda tingimust järgmistel põhjustel: </w:t>
      </w:r>
    </w:p>
    <w:p w:rsidR="003170C3" w:rsidRPr="00681AD2" w:rsidRDefault="003170C3" w:rsidP="003170C3">
      <w:pPr>
        <w:pStyle w:val="ListParagraph"/>
        <w:numPr>
          <w:ilvl w:val="0"/>
          <w:numId w:val="31"/>
        </w:numPr>
        <w:autoSpaceDE w:val="0"/>
        <w:autoSpaceDN w:val="0"/>
        <w:adjustRightInd w:val="0"/>
        <w:spacing w:after="120" w:line="240" w:lineRule="auto"/>
        <w:jc w:val="both"/>
        <w:rPr>
          <w:rFonts w:ascii="Times New Roman" w:hAnsi="Times New Roman"/>
          <w:color w:val="000000"/>
          <w:sz w:val="24"/>
          <w:szCs w:val="24"/>
          <w:lang w:val="et-EE" w:eastAsia="en-GB"/>
        </w:rPr>
      </w:pPr>
      <w:proofErr w:type="spellStart"/>
      <w:r w:rsidRPr="00316B77">
        <w:rPr>
          <w:rFonts w:ascii="Times New Roman" w:hAnsi="Times New Roman"/>
          <w:color w:val="000000"/>
          <w:sz w:val="24"/>
          <w:szCs w:val="24"/>
          <w:lang w:val="et-EE" w:eastAsia="en-GB"/>
        </w:rPr>
        <w:t>The</w:t>
      </w:r>
      <w:proofErr w:type="spellEnd"/>
      <w:r w:rsidRPr="00316B77">
        <w:rPr>
          <w:rFonts w:ascii="Times New Roman" w:hAnsi="Times New Roman"/>
          <w:color w:val="000000"/>
          <w:sz w:val="24"/>
          <w:szCs w:val="24"/>
          <w:lang w:val="et-EE" w:eastAsia="en-GB"/>
        </w:rPr>
        <w:t xml:space="preserve"> </w:t>
      </w:r>
      <w:r w:rsidR="00316B77" w:rsidRPr="00316B77">
        <w:rPr>
          <w:rFonts w:ascii="Times New Roman" w:hAnsi="Times New Roman"/>
          <w:color w:val="000000"/>
          <w:sz w:val="24"/>
          <w:szCs w:val="24"/>
          <w:lang w:val="et-EE" w:eastAsia="en-GB"/>
        </w:rPr>
        <w:t xml:space="preserve">Euroopa Liidu toimimise leping </w:t>
      </w:r>
      <w:r w:rsidRPr="00316B77">
        <w:rPr>
          <w:rFonts w:ascii="Times New Roman" w:hAnsi="Times New Roman"/>
          <w:color w:val="000000"/>
          <w:sz w:val="24"/>
          <w:szCs w:val="24"/>
          <w:lang w:val="et-EE" w:eastAsia="en-GB"/>
        </w:rPr>
        <w:t>(TFEU)</w:t>
      </w:r>
      <w:r w:rsidR="00316B77" w:rsidRPr="00316B77">
        <w:rPr>
          <w:rFonts w:ascii="Times New Roman" w:hAnsi="Times New Roman"/>
          <w:color w:val="000000"/>
          <w:sz w:val="24"/>
          <w:szCs w:val="24"/>
          <w:lang w:val="et-EE" w:eastAsia="en-GB"/>
        </w:rPr>
        <w:t xml:space="preserve"> ise juba pakub välja reeglid liikmesriikidele, mis soovivad kaugemale minna. REACH regulatsioon põhineb EK lepingu endisel artiklil 95, nüüdne TFEU artikkel 114, mis sätestab:</w:t>
      </w:r>
      <w:r w:rsidR="00316B77">
        <w:rPr>
          <w:rFonts w:ascii="Times New Roman" w:hAnsi="Times New Roman"/>
          <w:color w:val="000000"/>
          <w:sz w:val="24"/>
          <w:szCs w:val="24"/>
          <w:lang w:val="et-EE" w:eastAsia="en-GB"/>
        </w:rPr>
        <w:br/>
      </w:r>
      <w:r w:rsidR="00316B77" w:rsidRPr="00316B77">
        <w:rPr>
          <w:rFonts w:ascii="Times New Roman" w:hAnsi="Times New Roman"/>
          <w:color w:val="000000"/>
          <w:sz w:val="24"/>
          <w:szCs w:val="24"/>
          <w:lang w:val="et-EE" w:eastAsia="en-GB"/>
        </w:rPr>
        <w:t xml:space="preserve"> </w:t>
      </w:r>
    </w:p>
    <w:p w:rsidR="003170C3" w:rsidRPr="00681AD2" w:rsidRDefault="003170C3" w:rsidP="00936B0E">
      <w:pPr>
        <w:pStyle w:val="ListParagraph"/>
        <w:autoSpaceDE w:val="0"/>
        <w:autoSpaceDN w:val="0"/>
        <w:adjustRightInd w:val="0"/>
        <w:spacing w:after="120" w:line="240" w:lineRule="auto"/>
        <w:jc w:val="both"/>
        <w:rPr>
          <w:rFonts w:ascii="Times New Roman" w:hAnsi="Times New Roman"/>
          <w:color w:val="000000"/>
          <w:sz w:val="24"/>
          <w:szCs w:val="24"/>
          <w:lang w:val="et-EE" w:eastAsia="en-GB"/>
        </w:rPr>
      </w:pPr>
      <w:r w:rsidRPr="00681AD2">
        <w:rPr>
          <w:rFonts w:ascii="Times New Roman" w:hAnsi="Times New Roman"/>
          <w:color w:val="000000"/>
          <w:sz w:val="24"/>
          <w:szCs w:val="24"/>
          <w:lang w:val="et-EE" w:eastAsia="en-GB"/>
        </w:rPr>
        <w:t xml:space="preserve">“4. </w:t>
      </w:r>
      <w:r w:rsidR="00316B77">
        <w:rPr>
          <w:rFonts w:ascii="Times New Roman" w:hAnsi="Times New Roman"/>
          <w:color w:val="000000"/>
          <w:sz w:val="24"/>
          <w:szCs w:val="24"/>
          <w:lang w:val="et-EE" w:eastAsia="en-GB"/>
        </w:rPr>
        <w:t xml:space="preserve">Kui pärast Euroopa Parlamendi ja Nõukogu, Nõukogu või Komisjoni </w:t>
      </w:r>
      <w:r w:rsidR="00936B0E">
        <w:rPr>
          <w:rFonts w:ascii="Times New Roman" w:hAnsi="Times New Roman"/>
          <w:color w:val="000000"/>
          <w:sz w:val="24"/>
          <w:szCs w:val="24"/>
          <w:lang w:val="et-EE" w:eastAsia="en-GB"/>
        </w:rPr>
        <w:t>poolt vastu võetud harmoniseerimise meetmete vastuvõtmist peab liikmesriik vajalikuks jõusse jätta riiklikud tingimused suure vajaduse põhjustel, mille viidatakse Artiklis 36 või mis on seotud keskkonna või töökeskkonna katisega, tuleb Komisjoni teavitada nendest tingimustest ning ka nende säilitamise põhjustest.“</w:t>
      </w:r>
    </w:p>
    <w:p w:rsidR="002D11BE" w:rsidRPr="00681AD2" w:rsidRDefault="002D11BE" w:rsidP="003170C3">
      <w:pPr>
        <w:pStyle w:val="ListParagraph"/>
        <w:autoSpaceDE w:val="0"/>
        <w:autoSpaceDN w:val="0"/>
        <w:adjustRightInd w:val="0"/>
        <w:spacing w:after="120" w:line="240" w:lineRule="auto"/>
        <w:jc w:val="both"/>
        <w:rPr>
          <w:rFonts w:ascii="Times New Roman" w:hAnsi="Times New Roman"/>
          <w:color w:val="000000"/>
          <w:sz w:val="24"/>
          <w:szCs w:val="24"/>
          <w:lang w:val="et-EE" w:eastAsia="en-GB"/>
        </w:rPr>
      </w:pPr>
    </w:p>
    <w:p w:rsidR="002D11BE" w:rsidRPr="00681AD2" w:rsidRDefault="00316B77" w:rsidP="00316B77">
      <w:pPr>
        <w:pStyle w:val="ListParagraph"/>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Teisisõnu, selleks, et riiklikud seadused jääksid kehtima, tuleb TFEU artikli 114(4) tingimusi täita.</w:t>
      </w:r>
    </w:p>
    <w:p w:rsidR="003170C3" w:rsidRPr="00681AD2" w:rsidRDefault="003170C3" w:rsidP="003170C3">
      <w:pPr>
        <w:pStyle w:val="ListParagraph"/>
        <w:autoSpaceDE w:val="0"/>
        <w:autoSpaceDN w:val="0"/>
        <w:adjustRightInd w:val="0"/>
        <w:spacing w:after="120" w:line="240" w:lineRule="auto"/>
        <w:jc w:val="both"/>
        <w:rPr>
          <w:rFonts w:ascii="Times New Roman" w:hAnsi="Times New Roman"/>
          <w:color w:val="000000"/>
          <w:sz w:val="24"/>
          <w:szCs w:val="24"/>
          <w:lang w:val="et-EE" w:eastAsia="en-GB"/>
        </w:rPr>
      </w:pPr>
    </w:p>
    <w:p w:rsidR="0039746A" w:rsidRDefault="0039746A" w:rsidP="003170C3">
      <w:pPr>
        <w:pStyle w:val="ListParagraph"/>
        <w:numPr>
          <w:ilvl w:val="0"/>
          <w:numId w:val="31"/>
        </w:num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Veelgi enam, selles ulatuses nagu praegustel liikmesriikidel on olemasolevad piirangud katmaks maa-alasid lisaks märgaladele ja fikseeritud puhverala, ei langeks nad Komisjoni regulatsiooni eelnõu geograafilise</w:t>
      </w:r>
      <w:r w:rsidR="005E0D10">
        <w:rPr>
          <w:rFonts w:ascii="Times New Roman" w:hAnsi="Times New Roman"/>
          <w:color w:val="000000"/>
          <w:sz w:val="24"/>
          <w:szCs w:val="24"/>
          <w:lang w:val="et-EE" w:eastAsia="en-GB"/>
        </w:rPr>
        <w:t xml:space="preserve"> ulatuse alla ning neid ei pea p</w:t>
      </w:r>
      <w:r>
        <w:rPr>
          <w:rFonts w:ascii="Times New Roman" w:hAnsi="Times New Roman"/>
          <w:color w:val="000000"/>
          <w:sz w:val="24"/>
          <w:szCs w:val="24"/>
          <w:lang w:val="et-EE" w:eastAsia="en-GB"/>
        </w:rPr>
        <w:t>idama „karmimateks“. Tegelikult langeksid need hoopis sama geograafilise ulatuse alla kui käimas olev eeltöö piirangute jaoks nagu on viidatud kirjelduses (26), ja kui selle käimas oleva töö tulemuseks on laiema geograafilise ulatuse piirangute vastuvõtmine, siis tuleks hinnata praeguste liikmesriikide kehtestat</w:t>
      </w:r>
      <w:r w:rsidR="005E0D10">
        <w:rPr>
          <w:rFonts w:ascii="Times New Roman" w:hAnsi="Times New Roman"/>
          <w:color w:val="000000"/>
          <w:sz w:val="24"/>
          <w:szCs w:val="24"/>
          <w:lang w:val="et-EE" w:eastAsia="en-GB"/>
        </w:rPr>
        <w:t>ud piiranguid maa-aladele lisaks</w:t>
      </w:r>
      <w:r>
        <w:rPr>
          <w:rFonts w:ascii="Times New Roman" w:hAnsi="Times New Roman"/>
          <w:color w:val="000000"/>
          <w:sz w:val="24"/>
          <w:szCs w:val="24"/>
          <w:lang w:val="et-EE" w:eastAsia="en-GB"/>
        </w:rPr>
        <w:t xml:space="preserve"> märgaladele ja fikseeritud puhveralale laiemate piirangute valguses, mitte praeguse Komisjoni regulatsiooni eelnõud arvestades. </w:t>
      </w:r>
    </w:p>
    <w:p w:rsidR="00EE4E67" w:rsidRPr="00681AD2" w:rsidRDefault="0039746A" w:rsidP="00746491">
      <w:pPr>
        <w:autoSpaceDE w:val="0"/>
        <w:autoSpaceDN w:val="0"/>
        <w:adjustRightInd w:val="0"/>
        <w:spacing w:after="120" w:line="240" w:lineRule="auto"/>
        <w:jc w:val="both"/>
        <w:rPr>
          <w:rFonts w:ascii="Times New Roman" w:hAnsi="Times New Roman"/>
          <w:b/>
          <w:color w:val="000000"/>
          <w:sz w:val="24"/>
          <w:szCs w:val="24"/>
          <w:lang w:val="et-EE" w:eastAsia="en-GB"/>
        </w:rPr>
      </w:pPr>
      <w:r>
        <w:rPr>
          <w:rFonts w:ascii="Times New Roman" w:hAnsi="Times New Roman"/>
          <w:b/>
          <w:color w:val="000000"/>
          <w:sz w:val="24"/>
          <w:szCs w:val="24"/>
          <w:lang w:val="et-EE" w:eastAsia="en-GB"/>
        </w:rPr>
        <w:t>Üleminekuperiood</w:t>
      </w:r>
    </w:p>
    <w:p w:rsidR="0027208A" w:rsidRDefault="0027208A" w:rsidP="00FA51B2">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 xml:space="preserve">Lisa XV pakub välja 3-aastase üleminekuperioodi. Võttes arvesse </w:t>
      </w:r>
      <w:proofErr w:type="spellStart"/>
      <w:r>
        <w:rPr>
          <w:rFonts w:ascii="Times New Roman" w:hAnsi="Times New Roman"/>
          <w:color w:val="000000"/>
          <w:sz w:val="24"/>
          <w:szCs w:val="24"/>
          <w:lang w:val="et-EE" w:eastAsia="en-GB"/>
        </w:rPr>
        <w:t>RAC’i</w:t>
      </w:r>
      <w:proofErr w:type="spellEnd"/>
      <w:r>
        <w:rPr>
          <w:rFonts w:ascii="Times New Roman" w:hAnsi="Times New Roman"/>
          <w:color w:val="000000"/>
          <w:sz w:val="24"/>
          <w:szCs w:val="24"/>
          <w:lang w:val="et-EE" w:eastAsia="en-GB"/>
        </w:rPr>
        <w:t xml:space="preserve"> ja </w:t>
      </w:r>
      <w:proofErr w:type="spellStart"/>
      <w:r>
        <w:rPr>
          <w:rFonts w:ascii="Times New Roman" w:hAnsi="Times New Roman"/>
          <w:color w:val="000000"/>
          <w:sz w:val="24"/>
          <w:szCs w:val="24"/>
          <w:lang w:val="et-EE" w:eastAsia="en-GB"/>
        </w:rPr>
        <w:t>SEAC’i</w:t>
      </w:r>
      <w:proofErr w:type="spellEnd"/>
      <w:r>
        <w:rPr>
          <w:rFonts w:ascii="Times New Roman" w:hAnsi="Times New Roman"/>
          <w:color w:val="000000"/>
          <w:sz w:val="24"/>
          <w:szCs w:val="24"/>
          <w:lang w:val="et-EE" w:eastAsia="en-GB"/>
        </w:rPr>
        <w:t xml:space="preserve"> toetust lühemale üleminekuperioodile, palub Komisjoni regulatsiooni </w:t>
      </w:r>
      <w:proofErr w:type="spellStart"/>
      <w:r>
        <w:rPr>
          <w:rFonts w:ascii="Times New Roman" w:hAnsi="Times New Roman"/>
          <w:color w:val="000000"/>
          <w:sz w:val="24"/>
          <w:szCs w:val="24"/>
          <w:lang w:val="et-EE" w:eastAsia="en-GB"/>
        </w:rPr>
        <w:t>eelõu</w:t>
      </w:r>
      <w:proofErr w:type="spellEnd"/>
      <w:r>
        <w:rPr>
          <w:rFonts w:ascii="Times New Roman" w:hAnsi="Times New Roman"/>
          <w:color w:val="000000"/>
          <w:sz w:val="24"/>
          <w:szCs w:val="24"/>
          <w:lang w:val="et-EE" w:eastAsia="en-GB"/>
        </w:rPr>
        <w:t xml:space="preserve"> välja 18-kuulise perioodi. Siiski, võttes arvesse teatud liikmesriikide võimekuse kogu territooriumi katva piirangu sätestamisel, jäeti alles 3-aastane periood. </w:t>
      </w:r>
    </w:p>
    <w:p w:rsidR="000D1001" w:rsidRDefault="000D1001" w:rsidP="00FA51B2">
      <w:pPr>
        <w:autoSpaceDE w:val="0"/>
        <w:autoSpaceDN w:val="0"/>
        <w:adjustRightInd w:val="0"/>
        <w:spacing w:after="120" w:line="240" w:lineRule="auto"/>
        <w:jc w:val="both"/>
        <w:rPr>
          <w:rFonts w:ascii="Times New Roman" w:hAnsi="Times New Roman"/>
          <w:b/>
          <w:color w:val="000000"/>
          <w:sz w:val="24"/>
          <w:szCs w:val="24"/>
          <w:lang w:val="et-EE" w:eastAsia="en-GB"/>
        </w:rPr>
      </w:pPr>
      <w:r>
        <w:rPr>
          <w:rFonts w:ascii="Times New Roman" w:hAnsi="Times New Roman"/>
          <w:b/>
          <w:color w:val="000000"/>
          <w:sz w:val="24"/>
          <w:szCs w:val="24"/>
          <w:lang w:val="et-EE" w:eastAsia="en-GB"/>
        </w:rPr>
        <w:t>Teatud liikmesriikide võimekus minna edasi tervet territooriumit katva piiranguga</w:t>
      </w:r>
    </w:p>
    <w:p w:rsidR="00FA51B2" w:rsidRPr="000D1001" w:rsidRDefault="000D1001" w:rsidP="00FA51B2">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 xml:space="preserve">Nii Lisa XV kui ka RAC-SEAC arvamusdokument toetasid märgalade </w:t>
      </w:r>
      <w:proofErr w:type="spellStart"/>
      <w:r>
        <w:rPr>
          <w:rFonts w:ascii="Times New Roman" w:hAnsi="Times New Roman"/>
          <w:color w:val="000000"/>
          <w:sz w:val="24"/>
          <w:szCs w:val="24"/>
          <w:lang w:val="et-EE" w:eastAsia="en-GB"/>
        </w:rPr>
        <w:t>niiöelda</w:t>
      </w:r>
      <w:proofErr w:type="spellEnd"/>
      <w:r>
        <w:rPr>
          <w:rFonts w:ascii="Times New Roman" w:hAnsi="Times New Roman"/>
          <w:color w:val="000000"/>
          <w:sz w:val="24"/>
          <w:szCs w:val="24"/>
          <w:lang w:val="et-EE" w:eastAsia="en-GB"/>
        </w:rPr>
        <w:t xml:space="preserve"> </w:t>
      </w:r>
      <w:proofErr w:type="spellStart"/>
      <w:r>
        <w:rPr>
          <w:rFonts w:ascii="Times New Roman" w:hAnsi="Times New Roman"/>
          <w:color w:val="000000"/>
          <w:sz w:val="24"/>
          <w:szCs w:val="24"/>
          <w:lang w:val="et-EE" w:eastAsia="en-GB"/>
        </w:rPr>
        <w:t>Ramsar</w:t>
      </w:r>
      <w:proofErr w:type="spellEnd"/>
      <w:r>
        <w:rPr>
          <w:rFonts w:ascii="Times New Roman" w:hAnsi="Times New Roman"/>
          <w:color w:val="000000"/>
          <w:sz w:val="24"/>
          <w:szCs w:val="24"/>
          <w:lang w:val="et-EE" w:eastAsia="en-GB"/>
        </w:rPr>
        <w:t xml:space="preserve"> definitsiooni kasutamist. Seadusliku selguse huvides ei viita</w:t>
      </w:r>
      <w:r w:rsidR="002F7BE9">
        <w:rPr>
          <w:rFonts w:ascii="Times New Roman" w:hAnsi="Times New Roman"/>
          <w:color w:val="000000"/>
          <w:sz w:val="24"/>
          <w:szCs w:val="24"/>
          <w:lang w:val="et-EE" w:eastAsia="en-GB"/>
        </w:rPr>
        <w:t xml:space="preserve"> Komisjon regulatsiooni eelnõus</w:t>
      </w:r>
      <w:r>
        <w:rPr>
          <w:rFonts w:ascii="Times New Roman" w:hAnsi="Times New Roman"/>
          <w:color w:val="000000"/>
          <w:sz w:val="24"/>
          <w:szCs w:val="24"/>
          <w:lang w:val="et-EE" w:eastAsia="en-GB"/>
        </w:rPr>
        <w:t xml:space="preserve"> </w:t>
      </w:r>
      <w:proofErr w:type="spellStart"/>
      <w:r>
        <w:rPr>
          <w:rFonts w:ascii="Times New Roman" w:hAnsi="Times New Roman"/>
          <w:color w:val="000000"/>
          <w:sz w:val="24"/>
          <w:szCs w:val="24"/>
          <w:lang w:val="et-EE" w:eastAsia="en-GB"/>
        </w:rPr>
        <w:t>Ramsar</w:t>
      </w:r>
      <w:proofErr w:type="spellEnd"/>
      <w:r>
        <w:rPr>
          <w:rFonts w:ascii="Times New Roman" w:hAnsi="Times New Roman"/>
          <w:color w:val="000000"/>
          <w:sz w:val="24"/>
          <w:szCs w:val="24"/>
          <w:lang w:val="et-EE" w:eastAsia="en-GB"/>
        </w:rPr>
        <w:t xml:space="preserve"> konventsiooni asjassepuutuvatesse tingimustesse vaid toobki välja </w:t>
      </w:r>
      <w:r w:rsidR="00477716">
        <w:rPr>
          <w:rFonts w:ascii="Times New Roman" w:hAnsi="Times New Roman"/>
          <w:color w:val="000000"/>
          <w:sz w:val="24"/>
          <w:szCs w:val="24"/>
          <w:lang w:val="et-EE" w:eastAsia="en-GB"/>
        </w:rPr>
        <w:t xml:space="preserve">tõelise definitsiooni. </w:t>
      </w:r>
    </w:p>
    <w:p w:rsidR="001C6F31" w:rsidRDefault="001C6F31" w:rsidP="00FA51B2">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 xml:space="preserve">Võttes arvesse mõne liikmesriigi kui ka huvirühma kommentaare, ei ole </w:t>
      </w:r>
      <w:proofErr w:type="spellStart"/>
      <w:r>
        <w:rPr>
          <w:rFonts w:ascii="Times New Roman" w:hAnsi="Times New Roman"/>
          <w:color w:val="000000"/>
          <w:sz w:val="24"/>
          <w:szCs w:val="24"/>
          <w:lang w:val="et-EE" w:eastAsia="en-GB"/>
        </w:rPr>
        <w:t>Ramsar</w:t>
      </w:r>
      <w:proofErr w:type="spellEnd"/>
      <w:r>
        <w:rPr>
          <w:rFonts w:ascii="Times New Roman" w:hAnsi="Times New Roman"/>
          <w:color w:val="000000"/>
          <w:sz w:val="24"/>
          <w:szCs w:val="24"/>
          <w:lang w:val="et-EE" w:eastAsia="en-GB"/>
        </w:rPr>
        <w:t xml:space="preserve"> definitsioon teatud liikmesriikide puhul sobiv. Komisjoni regulatsiooni eelnõu (</w:t>
      </w:r>
      <w:r w:rsidR="002F7BE9">
        <w:rPr>
          <w:rFonts w:ascii="Times New Roman" w:hAnsi="Times New Roman"/>
          <w:color w:val="000000"/>
          <w:sz w:val="24"/>
          <w:szCs w:val="24"/>
          <w:lang w:val="et-EE" w:eastAsia="en-GB"/>
        </w:rPr>
        <w:t>paragrahv 21) näeb ette eritingi</w:t>
      </w:r>
      <w:r>
        <w:rPr>
          <w:rFonts w:ascii="Times New Roman" w:hAnsi="Times New Roman"/>
          <w:color w:val="000000"/>
          <w:sz w:val="24"/>
          <w:szCs w:val="24"/>
          <w:lang w:val="et-EE" w:eastAsia="en-GB"/>
        </w:rPr>
        <w:t>muse, mis lubab liikmesriikidel, kelle territooriumil on märki</w:t>
      </w:r>
      <w:r>
        <w:rPr>
          <w:rFonts w:ascii="Times New Roman" w:hAnsi="Times New Roman"/>
          <w:color w:val="000000"/>
          <w:sz w:val="24"/>
          <w:szCs w:val="24"/>
          <w:lang w:val="et-EE" w:eastAsia="en-GB"/>
        </w:rPr>
        <w:lastRenderedPageBreak/>
        <w:t>misväärne proportsioon (20%) märgalasid, kehtestada teist</w:t>
      </w:r>
      <w:r w:rsidR="002F7BE9">
        <w:rPr>
          <w:rFonts w:ascii="Times New Roman" w:hAnsi="Times New Roman"/>
          <w:color w:val="000000"/>
          <w:sz w:val="24"/>
          <w:szCs w:val="24"/>
          <w:lang w:val="et-EE" w:eastAsia="en-GB"/>
        </w:rPr>
        <w:t>s</w:t>
      </w:r>
      <w:r>
        <w:rPr>
          <w:rFonts w:ascii="Times New Roman" w:hAnsi="Times New Roman"/>
          <w:color w:val="000000"/>
          <w:sz w:val="24"/>
          <w:szCs w:val="24"/>
          <w:lang w:val="et-EE" w:eastAsia="en-GB"/>
        </w:rPr>
        <w:t xml:space="preserve">ugused piirangud teistsuguste tähtaegadele. Sellistele liikmesriikidele antakse variant, et nad ei rakenda piirangut, mis kehtib pliid sisaldava laskemoona laskmise ja omamise kohta märgaladel ja fikseeritud puhveraladel nagu sätestab paragrahv 20, 18-kuulise üleminekuperioodiga. Selle asemel võivad nad valida piirangu turul asetsemise suhtes, pliid sisaldava laskemoona laskmise ja omamise kohta tervel territooriumil üleminekuperioodiga 36 kuud. </w:t>
      </w:r>
    </w:p>
    <w:p w:rsidR="001C6F31" w:rsidRDefault="001C6F31" w:rsidP="00FA51B2">
      <w:pPr>
        <w:autoSpaceDE w:val="0"/>
        <w:autoSpaceDN w:val="0"/>
        <w:adjustRightInd w:val="0"/>
        <w:spacing w:after="120" w:line="240" w:lineRule="auto"/>
        <w:jc w:val="both"/>
        <w:rPr>
          <w:rFonts w:ascii="Times New Roman" w:hAnsi="Times New Roman"/>
          <w:color w:val="000000"/>
          <w:sz w:val="24"/>
          <w:szCs w:val="24"/>
          <w:lang w:val="et-EE" w:eastAsia="en-GB"/>
        </w:rPr>
      </w:pPr>
      <w:r>
        <w:rPr>
          <w:rFonts w:ascii="Times New Roman" w:hAnsi="Times New Roman"/>
          <w:color w:val="000000"/>
          <w:sz w:val="24"/>
          <w:szCs w:val="24"/>
          <w:lang w:val="et-EE" w:eastAsia="en-GB"/>
        </w:rPr>
        <w:t>Võimaldamaks ennustatavust ning seaduslik kindlustunne puudutatud operaatoritele ja laskjatele/küttidele, tuleb liikmesriikidel, kes soovivad seda varianti kasutada, teavitada Komisjoni 6 kuu jooksul ning Komisjon peab tegema selle teate viivitamatult avalikult teatavaks. Järgmise sammuda peavad need liikmesriigid siis saatma Komisjonile koopia vastu võetud meetmetest hiljemalt 30 kuu jooksul, ning siis peab Komisjon taas tegema selle koopia viivitamatult avalikult teatavaks. Selline kord peaks tagama täieliku teadl</w:t>
      </w:r>
      <w:r w:rsidR="002F7BE9">
        <w:rPr>
          <w:rFonts w:ascii="Times New Roman" w:hAnsi="Times New Roman"/>
          <w:color w:val="000000"/>
          <w:sz w:val="24"/>
          <w:szCs w:val="24"/>
          <w:lang w:val="et-EE" w:eastAsia="en-GB"/>
        </w:rPr>
        <w:t>ikkuse ja seadusliku kindlustunde</w:t>
      </w:r>
      <w:r>
        <w:rPr>
          <w:rFonts w:ascii="Times New Roman" w:hAnsi="Times New Roman"/>
          <w:color w:val="000000"/>
          <w:sz w:val="24"/>
          <w:szCs w:val="24"/>
          <w:lang w:val="et-EE" w:eastAsia="en-GB"/>
        </w:rPr>
        <w:t xml:space="preserve"> huvirühmadele ja kodanikele, kelle tegevust võib mõjutada liikmesriigi tehtud valik. </w:t>
      </w:r>
    </w:p>
    <w:p w:rsidR="002D11BE" w:rsidRPr="00681AD2" w:rsidRDefault="001C6F31" w:rsidP="006977DD">
      <w:pPr>
        <w:spacing w:line="240" w:lineRule="auto"/>
        <w:jc w:val="both"/>
        <w:rPr>
          <w:rFonts w:ascii="Times New Roman" w:hAnsi="Times New Roman"/>
          <w:b/>
          <w:sz w:val="24"/>
          <w:szCs w:val="24"/>
          <w:lang w:val="et-EE" w:eastAsia="en-GB"/>
        </w:rPr>
      </w:pPr>
      <w:r>
        <w:rPr>
          <w:rFonts w:ascii="Times New Roman" w:hAnsi="Times New Roman"/>
          <w:b/>
          <w:sz w:val="24"/>
          <w:szCs w:val="24"/>
          <w:lang w:val="et-EE" w:eastAsia="en-GB"/>
        </w:rPr>
        <w:t xml:space="preserve">Nõuded </w:t>
      </w:r>
      <w:proofErr w:type="spellStart"/>
      <w:r>
        <w:rPr>
          <w:rFonts w:ascii="Times New Roman" w:hAnsi="Times New Roman"/>
          <w:b/>
          <w:sz w:val="24"/>
          <w:szCs w:val="24"/>
          <w:lang w:val="et-EE" w:eastAsia="en-GB"/>
        </w:rPr>
        <w:t>sildistamisele</w:t>
      </w:r>
      <w:proofErr w:type="spellEnd"/>
    </w:p>
    <w:p w:rsidR="001C6F31" w:rsidRDefault="001C6F31" w:rsidP="006977DD">
      <w:pPr>
        <w:spacing w:line="240" w:lineRule="auto"/>
        <w:jc w:val="both"/>
        <w:rPr>
          <w:rFonts w:ascii="Times New Roman" w:hAnsi="Times New Roman"/>
          <w:sz w:val="24"/>
          <w:szCs w:val="24"/>
          <w:lang w:val="et-EE" w:eastAsia="en-GB"/>
        </w:rPr>
      </w:pPr>
      <w:r>
        <w:rPr>
          <w:rFonts w:ascii="Times New Roman" w:hAnsi="Times New Roman"/>
          <w:sz w:val="24"/>
          <w:szCs w:val="24"/>
          <w:lang w:val="et-EE" w:eastAsia="en-GB"/>
        </w:rPr>
        <w:t xml:space="preserve">RAC rõhutas, et kohustusliku </w:t>
      </w:r>
      <w:proofErr w:type="spellStart"/>
      <w:r>
        <w:rPr>
          <w:rFonts w:ascii="Times New Roman" w:hAnsi="Times New Roman"/>
          <w:sz w:val="24"/>
          <w:szCs w:val="24"/>
          <w:lang w:val="et-EE" w:eastAsia="en-GB"/>
        </w:rPr>
        <w:t>sildistamise</w:t>
      </w:r>
      <w:proofErr w:type="spellEnd"/>
      <w:r>
        <w:rPr>
          <w:rFonts w:ascii="Times New Roman" w:hAnsi="Times New Roman"/>
          <w:sz w:val="24"/>
          <w:szCs w:val="24"/>
          <w:lang w:val="et-EE" w:eastAsia="en-GB"/>
        </w:rPr>
        <w:t xml:space="preserve"> nõudel kõikide pliid sisaldavate laskemoona padrunit</w:t>
      </w:r>
      <w:r w:rsidR="0074609B">
        <w:rPr>
          <w:rFonts w:ascii="Times New Roman" w:hAnsi="Times New Roman"/>
          <w:sz w:val="24"/>
          <w:szCs w:val="24"/>
          <w:lang w:val="et-EE" w:eastAsia="en-GB"/>
        </w:rPr>
        <w:t xml:space="preserve">ele </w:t>
      </w:r>
      <w:r>
        <w:rPr>
          <w:rFonts w:ascii="Times New Roman" w:hAnsi="Times New Roman"/>
          <w:sz w:val="24"/>
          <w:szCs w:val="24"/>
          <w:lang w:val="et-EE" w:eastAsia="en-GB"/>
        </w:rPr>
        <w:t>on selged eelised</w:t>
      </w:r>
      <w:r w:rsidR="0074609B">
        <w:rPr>
          <w:rFonts w:ascii="Times New Roman" w:hAnsi="Times New Roman"/>
          <w:sz w:val="24"/>
          <w:szCs w:val="24"/>
          <w:lang w:val="et-EE" w:eastAsia="en-GB"/>
        </w:rPr>
        <w:t xml:space="preserve"> tagamaks, et on selge, et pliid sisaldavat laskemoona ei tohi Euroopa Liidus märgaladel kasutada ning edasi anda sellega seonduvaid riske (vt lk 10 RAC-SEAC arvamusdokumendis). Komisjoni ettepaneku eelnõu ei käsitle seda soovitust, sest selle tulemuseks oleks piirang mistahes pliid sisaldava laskemoona turul asetsemise kohta, mistahes selle kasutus. Veelgi enam, kuigi tehtud piirangu ettepanek peaks puudutama vaid kütte/laskjaid märgaladel ja fikseeritud puhveraladel, siis </w:t>
      </w:r>
      <w:proofErr w:type="spellStart"/>
      <w:r w:rsidR="0074609B">
        <w:rPr>
          <w:rFonts w:ascii="Times New Roman" w:hAnsi="Times New Roman"/>
          <w:sz w:val="24"/>
          <w:szCs w:val="24"/>
          <w:lang w:val="et-EE" w:eastAsia="en-GB"/>
        </w:rPr>
        <w:t>sildistamise</w:t>
      </w:r>
      <w:proofErr w:type="spellEnd"/>
      <w:r w:rsidR="0074609B">
        <w:rPr>
          <w:rFonts w:ascii="Times New Roman" w:hAnsi="Times New Roman"/>
          <w:sz w:val="24"/>
          <w:szCs w:val="24"/>
          <w:lang w:val="et-EE" w:eastAsia="en-GB"/>
        </w:rPr>
        <w:t xml:space="preserve"> kohustus laiendaks piiranguid ka tootjatele, importijatele ja võimalik, et ka tarnijatele. Seda arvestades kutsus Komisjon tagasi oma soovi, et ECHA valmistaks ette Lisa XV faili eesmärgiga potentsiaalselt kehtestada piiranguid asetsemisele turul ja plii kasutusele laskemoonas ja kalapüügivahendites nagu viidatud Komisjoni regulatsiooni eelnõu </w:t>
      </w:r>
      <w:r w:rsidR="00F624F6">
        <w:rPr>
          <w:rFonts w:ascii="Times New Roman" w:hAnsi="Times New Roman"/>
          <w:sz w:val="24"/>
          <w:szCs w:val="24"/>
          <w:lang w:val="et-EE" w:eastAsia="en-GB"/>
        </w:rPr>
        <w:t>kirjelduses</w:t>
      </w:r>
      <w:r w:rsidR="0074609B">
        <w:rPr>
          <w:rFonts w:ascii="Times New Roman" w:hAnsi="Times New Roman"/>
          <w:sz w:val="24"/>
          <w:szCs w:val="24"/>
          <w:lang w:val="et-EE" w:eastAsia="en-GB"/>
        </w:rPr>
        <w:t xml:space="preserve"> (26). </w:t>
      </w:r>
    </w:p>
    <w:p w:rsidR="0022613E" w:rsidRPr="00681AD2" w:rsidRDefault="0022613E" w:rsidP="006977DD">
      <w:pPr>
        <w:spacing w:line="240" w:lineRule="auto"/>
        <w:jc w:val="both"/>
        <w:rPr>
          <w:rFonts w:ascii="Times New Roman" w:hAnsi="Times New Roman"/>
          <w:color w:val="000000"/>
          <w:sz w:val="24"/>
          <w:szCs w:val="24"/>
          <w:lang w:val="et-EE" w:eastAsia="en-GB"/>
        </w:rPr>
      </w:pPr>
    </w:p>
    <w:sectPr w:rsidR="0022613E" w:rsidRPr="00681AD2" w:rsidSect="00F85BED">
      <w:footerReference w:type="default" r:id="rId8"/>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6B" w:rsidRDefault="0021736B" w:rsidP="002A2B45">
      <w:pPr>
        <w:spacing w:after="0" w:line="240" w:lineRule="auto"/>
      </w:pPr>
      <w:r>
        <w:separator/>
      </w:r>
    </w:p>
  </w:endnote>
  <w:endnote w:type="continuationSeparator" w:id="0">
    <w:p w:rsidR="0021736B" w:rsidRDefault="0021736B" w:rsidP="002A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914031"/>
      <w:docPartObj>
        <w:docPartGallery w:val="Page Numbers (Bottom of Page)"/>
        <w:docPartUnique/>
      </w:docPartObj>
    </w:sdtPr>
    <w:sdtEndPr>
      <w:rPr>
        <w:noProof/>
      </w:rPr>
    </w:sdtEndPr>
    <w:sdtContent>
      <w:p w:rsidR="001C6F31" w:rsidRDefault="00D94E9B">
        <w:pPr>
          <w:pStyle w:val="Footer"/>
          <w:jc w:val="center"/>
        </w:pPr>
        <w:r>
          <w:fldChar w:fldCharType="begin"/>
        </w:r>
        <w:r>
          <w:instrText xml:space="preserve"> PAGE   \* MERGEFORMAT </w:instrText>
        </w:r>
        <w:r>
          <w:fldChar w:fldCharType="separate"/>
        </w:r>
        <w:r w:rsidR="000323D6">
          <w:rPr>
            <w:noProof/>
          </w:rPr>
          <w:t>2</w:t>
        </w:r>
        <w:r>
          <w:rPr>
            <w:noProof/>
          </w:rPr>
          <w:fldChar w:fldCharType="end"/>
        </w:r>
      </w:p>
    </w:sdtContent>
  </w:sdt>
  <w:p w:rsidR="001C6F31" w:rsidRDefault="001C6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6B" w:rsidRDefault="0021736B" w:rsidP="002A2B45">
      <w:pPr>
        <w:spacing w:after="0" w:line="240" w:lineRule="auto"/>
      </w:pPr>
      <w:r>
        <w:separator/>
      </w:r>
    </w:p>
  </w:footnote>
  <w:footnote w:type="continuationSeparator" w:id="0">
    <w:p w:rsidR="0021736B" w:rsidRDefault="0021736B" w:rsidP="002A2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A92"/>
    <w:multiLevelType w:val="hybridMultilevel"/>
    <w:tmpl w:val="E74A8D94"/>
    <w:lvl w:ilvl="0" w:tplc="F68E53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F1FDE"/>
    <w:multiLevelType w:val="hybridMultilevel"/>
    <w:tmpl w:val="77102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A3216"/>
    <w:multiLevelType w:val="hybridMultilevel"/>
    <w:tmpl w:val="14BE31B6"/>
    <w:lvl w:ilvl="0" w:tplc="4EE656F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507F9D"/>
    <w:multiLevelType w:val="hybridMultilevel"/>
    <w:tmpl w:val="F7B2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B38BF"/>
    <w:multiLevelType w:val="hybridMultilevel"/>
    <w:tmpl w:val="7500E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102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E62E6F"/>
    <w:multiLevelType w:val="hybridMultilevel"/>
    <w:tmpl w:val="1AB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4C682D"/>
    <w:multiLevelType w:val="multilevel"/>
    <w:tmpl w:val="90B4C5C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A3A95"/>
    <w:multiLevelType w:val="hybridMultilevel"/>
    <w:tmpl w:val="E6B2F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167B0"/>
    <w:multiLevelType w:val="hybridMultilevel"/>
    <w:tmpl w:val="E7F8D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4E774C"/>
    <w:multiLevelType w:val="hybridMultilevel"/>
    <w:tmpl w:val="F424C7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0870B5"/>
    <w:multiLevelType w:val="hybridMultilevel"/>
    <w:tmpl w:val="B236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B3649"/>
    <w:multiLevelType w:val="hybridMultilevel"/>
    <w:tmpl w:val="63982B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077B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F949CE"/>
    <w:multiLevelType w:val="hybridMultilevel"/>
    <w:tmpl w:val="7688E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2D556D"/>
    <w:multiLevelType w:val="hybridMultilevel"/>
    <w:tmpl w:val="6562FD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C94D78"/>
    <w:multiLevelType w:val="hybridMultilevel"/>
    <w:tmpl w:val="75780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5A6DF9"/>
    <w:multiLevelType w:val="multilevel"/>
    <w:tmpl w:val="A274B8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A16614"/>
    <w:multiLevelType w:val="hybridMultilevel"/>
    <w:tmpl w:val="D502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B72D5"/>
    <w:multiLevelType w:val="hybridMultilevel"/>
    <w:tmpl w:val="352AE5F2"/>
    <w:lvl w:ilvl="0" w:tplc="9C76C758">
      <w:numFmt w:val="bullet"/>
      <w:lvlText w:val="-"/>
      <w:lvlJc w:val="left"/>
      <w:pPr>
        <w:ind w:left="1440" w:hanging="72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E37652"/>
    <w:multiLevelType w:val="hybridMultilevel"/>
    <w:tmpl w:val="12E2D164"/>
    <w:lvl w:ilvl="0" w:tplc="564E65FC">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B3156"/>
    <w:multiLevelType w:val="hybridMultilevel"/>
    <w:tmpl w:val="BBE25A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E4886"/>
    <w:multiLevelType w:val="hybridMultilevel"/>
    <w:tmpl w:val="0DEA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97CAD"/>
    <w:multiLevelType w:val="hybridMultilevel"/>
    <w:tmpl w:val="AF4A2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9F4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8D56C0"/>
    <w:multiLevelType w:val="hybridMultilevel"/>
    <w:tmpl w:val="EF008E6C"/>
    <w:lvl w:ilvl="0" w:tplc="28F007D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4327643"/>
    <w:multiLevelType w:val="hybridMultilevel"/>
    <w:tmpl w:val="67746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4D728D3"/>
    <w:multiLevelType w:val="hybridMultilevel"/>
    <w:tmpl w:val="DE3A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B6D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BE4812"/>
    <w:multiLevelType w:val="singleLevel"/>
    <w:tmpl w:val="40CE8C6C"/>
    <w:lvl w:ilvl="0">
      <w:start w:val="1"/>
      <w:numFmt w:val="decimal"/>
      <w:lvlRestart w:val="0"/>
      <w:pStyle w:val="Considrant"/>
      <w:lvlText w:val="(%1)"/>
      <w:lvlJc w:val="left"/>
      <w:pPr>
        <w:tabs>
          <w:tab w:val="num" w:pos="709"/>
        </w:tabs>
        <w:ind w:left="709" w:hanging="709"/>
      </w:pPr>
    </w:lvl>
  </w:abstractNum>
  <w:abstractNum w:abstractNumId="30" w15:restartNumberingAfterBreak="0">
    <w:nsid w:val="7E3D2E27"/>
    <w:multiLevelType w:val="hybridMultilevel"/>
    <w:tmpl w:val="9492100E"/>
    <w:lvl w:ilvl="0" w:tplc="FE04650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0"/>
  </w:num>
  <w:num w:numId="4">
    <w:abstractNumId w:val="29"/>
  </w:num>
  <w:num w:numId="5">
    <w:abstractNumId w:val="16"/>
  </w:num>
  <w:num w:numId="6">
    <w:abstractNumId w:val="8"/>
  </w:num>
  <w:num w:numId="7">
    <w:abstractNumId w:val="14"/>
  </w:num>
  <w:num w:numId="8">
    <w:abstractNumId w:val="1"/>
  </w:num>
  <w:num w:numId="9">
    <w:abstractNumId w:val="6"/>
  </w:num>
  <w:num w:numId="10">
    <w:abstractNumId w:val="23"/>
  </w:num>
  <w:num w:numId="11">
    <w:abstractNumId w:val="4"/>
  </w:num>
  <w:num w:numId="12">
    <w:abstractNumId w:val="27"/>
  </w:num>
  <w:num w:numId="13">
    <w:abstractNumId w:val="15"/>
  </w:num>
  <w:num w:numId="14">
    <w:abstractNumId w:val="21"/>
  </w:num>
  <w:num w:numId="15">
    <w:abstractNumId w:val="13"/>
  </w:num>
  <w:num w:numId="16">
    <w:abstractNumId w:val="5"/>
  </w:num>
  <w:num w:numId="17">
    <w:abstractNumId w:val="24"/>
  </w:num>
  <w:num w:numId="18">
    <w:abstractNumId w:val="28"/>
  </w:num>
  <w:num w:numId="19">
    <w:abstractNumId w:val="0"/>
  </w:num>
  <w:num w:numId="20">
    <w:abstractNumId w:val="7"/>
  </w:num>
  <w:num w:numId="21">
    <w:abstractNumId w:val="17"/>
  </w:num>
  <w:num w:numId="22">
    <w:abstractNumId w:val="10"/>
  </w:num>
  <w:num w:numId="23">
    <w:abstractNumId w:val="3"/>
  </w:num>
  <w:num w:numId="24">
    <w:abstractNumId w:val="18"/>
  </w:num>
  <w:num w:numId="25">
    <w:abstractNumId w:val="25"/>
  </w:num>
  <w:num w:numId="26">
    <w:abstractNumId w:val="26"/>
  </w:num>
  <w:num w:numId="27">
    <w:abstractNumId w:val="19"/>
  </w:num>
  <w:num w:numId="28">
    <w:abstractNumId w:val="22"/>
  </w:num>
  <w:num w:numId="29">
    <w:abstractNumId w:val="30"/>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Red"/>
    <w:docVar w:name="LW_ACCOMPAGNANT.CP" w:val="to the"/>
    <w:docVar w:name="LW_ANNEX_NBR_FIRST" w:val="2"/>
    <w:docVar w:name="LW_ANNEX_NBR_LAST" w:val="2"/>
    <w:docVar w:name="LW_ANNEX_UNIQUE" w:val="0"/>
    <w:docVar w:name="LW_CORRIGENDUM" w:val="&lt;UNUSED&gt;"/>
    <w:docVar w:name="LW_COVERPAGE_EXISTS" w:val="True"/>
    <w:docVar w:name="LW_COVERPAGE_GUID" w:val="7F05C107-4B5F-4757-93E3-47C2AB880BAE"/>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nex XVII to Regulation (EC) No 1907/2006 of the European Parliament and of the Council concerning the Registration, Evaluation, Authorisation and Restriction of Chemicals (REACH) as regards &lt;FMT:Bold&gt;substances in tattoo and permanent make-up inks&lt;/FMT&gt;"/>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REGULATION (EU) \u8230?/\u8230? of XXX"/>
  </w:docVars>
  <w:rsids>
    <w:rsidRoot w:val="001D38D6"/>
    <w:rsid w:val="000021E9"/>
    <w:rsid w:val="00012474"/>
    <w:rsid w:val="00012A09"/>
    <w:rsid w:val="000140A2"/>
    <w:rsid w:val="00016C3D"/>
    <w:rsid w:val="000323D6"/>
    <w:rsid w:val="000514C8"/>
    <w:rsid w:val="00051E2F"/>
    <w:rsid w:val="00057EBA"/>
    <w:rsid w:val="00060269"/>
    <w:rsid w:val="00060A2B"/>
    <w:rsid w:val="00080333"/>
    <w:rsid w:val="00084622"/>
    <w:rsid w:val="00084A5F"/>
    <w:rsid w:val="000A5B6C"/>
    <w:rsid w:val="000B0306"/>
    <w:rsid w:val="000C6540"/>
    <w:rsid w:val="000C6E40"/>
    <w:rsid w:val="000D1001"/>
    <w:rsid w:val="000D25E0"/>
    <w:rsid w:val="000E15AF"/>
    <w:rsid w:val="00100B6F"/>
    <w:rsid w:val="00104ECF"/>
    <w:rsid w:val="00107EBC"/>
    <w:rsid w:val="001102F5"/>
    <w:rsid w:val="00124533"/>
    <w:rsid w:val="00132851"/>
    <w:rsid w:val="00155979"/>
    <w:rsid w:val="001562E8"/>
    <w:rsid w:val="001632EF"/>
    <w:rsid w:val="001714BD"/>
    <w:rsid w:val="001775D9"/>
    <w:rsid w:val="001871B7"/>
    <w:rsid w:val="001A2124"/>
    <w:rsid w:val="001B62BD"/>
    <w:rsid w:val="001C0F73"/>
    <w:rsid w:val="001C6F31"/>
    <w:rsid w:val="001D0508"/>
    <w:rsid w:val="001D38D6"/>
    <w:rsid w:val="001E469E"/>
    <w:rsid w:val="00200647"/>
    <w:rsid w:val="00201B17"/>
    <w:rsid w:val="00202157"/>
    <w:rsid w:val="00206762"/>
    <w:rsid w:val="002079C1"/>
    <w:rsid w:val="0021736B"/>
    <w:rsid w:val="00217F04"/>
    <w:rsid w:val="00220428"/>
    <w:rsid w:val="00223AC7"/>
    <w:rsid w:val="0022613E"/>
    <w:rsid w:val="00232AEC"/>
    <w:rsid w:val="0023365D"/>
    <w:rsid w:val="00241A2B"/>
    <w:rsid w:val="002505D9"/>
    <w:rsid w:val="002579B2"/>
    <w:rsid w:val="002579D3"/>
    <w:rsid w:val="00261003"/>
    <w:rsid w:val="002624A6"/>
    <w:rsid w:val="002632C5"/>
    <w:rsid w:val="00270E9A"/>
    <w:rsid w:val="0027208A"/>
    <w:rsid w:val="002750AB"/>
    <w:rsid w:val="002813E4"/>
    <w:rsid w:val="00287E3D"/>
    <w:rsid w:val="00287E91"/>
    <w:rsid w:val="00297511"/>
    <w:rsid w:val="002A1B3F"/>
    <w:rsid w:val="002A2B45"/>
    <w:rsid w:val="002A73BF"/>
    <w:rsid w:val="002C49E0"/>
    <w:rsid w:val="002D11BE"/>
    <w:rsid w:val="002D44C7"/>
    <w:rsid w:val="002E5273"/>
    <w:rsid w:val="002E66F6"/>
    <w:rsid w:val="002F616B"/>
    <w:rsid w:val="002F7BE9"/>
    <w:rsid w:val="00303B6D"/>
    <w:rsid w:val="00306DD1"/>
    <w:rsid w:val="00315231"/>
    <w:rsid w:val="00316B77"/>
    <w:rsid w:val="003170C3"/>
    <w:rsid w:val="00317EDE"/>
    <w:rsid w:val="00325F7B"/>
    <w:rsid w:val="003313D5"/>
    <w:rsid w:val="00333360"/>
    <w:rsid w:val="00352BE5"/>
    <w:rsid w:val="0036443B"/>
    <w:rsid w:val="0036583A"/>
    <w:rsid w:val="003809BB"/>
    <w:rsid w:val="003849EC"/>
    <w:rsid w:val="0039746A"/>
    <w:rsid w:val="003A51A2"/>
    <w:rsid w:val="003A540E"/>
    <w:rsid w:val="003A61FE"/>
    <w:rsid w:val="003B0131"/>
    <w:rsid w:val="003B01E7"/>
    <w:rsid w:val="003B18EC"/>
    <w:rsid w:val="003B7C8E"/>
    <w:rsid w:val="003C4DC3"/>
    <w:rsid w:val="003E799B"/>
    <w:rsid w:val="003F4B71"/>
    <w:rsid w:val="003F5A22"/>
    <w:rsid w:val="00405CCC"/>
    <w:rsid w:val="00424176"/>
    <w:rsid w:val="004361ED"/>
    <w:rsid w:val="004410FE"/>
    <w:rsid w:val="0045457F"/>
    <w:rsid w:val="004557CE"/>
    <w:rsid w:val="00461446"/>
    <w:rsid w:val="00474D49"/>
    <w:rsid w:val="00477716"/>
    <w:rsid w:val="00480228"/>
    <w:rsid w:val="004815F5"/>
    <w:rsid w:val="00484BC8"/>
    <w:rsid w:val="00486198"/>
    <w:rsid w:val="004953AF"/>
    <w:rsid w:val="00495DFC"/>
    <w:rsid w:val="004961D4"/>
    <w:rsid w:val="004A0ED2"/>
    <w:rsid w:val="004B2006"/>
    <w:rsid w:val="004C048B"/>
    <w:rsid w:val="004C04FD"/>
    <w:rsid w:val="004F0936"/>
    <w:rsid w:val="004F66F9"/>
    <w:rsid w:val="00500F0E"/>
    <w:rsid w:val="0050391B"/>
    <w:rsid w:val="00523003"/>
    <w:rsid w:val="005355EF"/>
    <w:rsid w:val="00547573"/>
    <w:rsid w:val="0055477F"/>
    <w:rsid w:val="00565E44"/>
    <w:rsid w:val="005667DF"/>
    <w:rsid w:val="00572D59"/>
    <w:rsid w:val="00577B5F"/>
    <w:rsid w:val="00582AE3"/>
    <w:rsid w:val="00582FD4"/>
    <w:rsid w:val="00585618"/>
    <w:rsid w:val="00586F77"/>
    <w:rsid w:val="005A2E53"/>
    <w:rsid w:val="005D2548"/>
    <w:rsid w:val="005D441B"/>
    <w:rsid w:val="005E0D10"/>
    <w:rsid w:val="005E79BE"/>
    <w:rsid w:val="005F03B5"/>
    <w:rsid w:val="006002DC"/>
    <w:rsid w:val="006035C9"/>
    <w:rsid w:val="0061223E"/>
    <w:rsid w:val="0062073F"/>
    <w:rsid w:val="006217EE"/>
    <w:rsid w:val="006328C2"/>
    <w:rsid w:val="00647F8B"/>
    <w:rsid w:val="00654E85"/>
    <w:rsid w:val="00657A65"/>
    <w:rsid w:val="00665944"/>
    <w:rsid w:val="00670172"/>
    <w:rsid w:val="00681AD2"/>
    <w:rsid w:val="00683A98"/>
    <w:rsid w:val="0068491C"/>
    <w:rsid w:val="00685A3E"/>
    <w:rsid w:val="00693EEA"/>
    <w:rsid w:val="006977DD"/>
    <w:rsid w:val="006B4128"/>
    <w:rsid w:val="006C7CE4"/>
    <w:rsid w:val="006D2F33"/>
    <w:rsid w:val="006F06CE"/>
    <w:rsid w:val="006F3586"/>
    <w:rsid w:val="00700110"/>
    <w:rsid w:val="0070025B"/>
    <w:rsid w:val="00711BED"/>
    <w:rsid w:val="00722973"/>
    <w:rsid w:val="00732962"/>
    <w:rsid w:val="00732E89"/>
    <w:rsid w:val="00735E69"/>
    <w:rsid w:val="0074609B"/>
    <w:rsid w:val="00746491"/>
    <w:rsid w:val="00764128"/>
    <w:rsid w:val="00775130"/>
    <w:rsid w:val="0077749A"/>
    <w:rsid w:val="007779D1"/>
    <w:rsid w:val="00777D62"/>
    <w:rsid w:val="00790AEE"/>
    <w:rsid w:val="007923B9"/>
    <w:rsid w:val="007A02D0"/>
    <w:rsid w:val="007F05A0"/>
    <w:rsid w:val="008100B7"/>
    <w:rsid w:val="008142FC"/>
    <w:rsid w:val="008201E4"/>
    <w:rsid w:val="008203D4"/>
    <w:rsid w:val="00832F0F"/>
    <w:rsid w:val="00836110"/>
    <w:rsid w:val="008373D9"/>
    <w:rsid w:val="008457FC"/>
    <w:rsid w:val="00850A93"/>
    <w:rsid w:val="00872441"/>
    <w:rsid w:val="00874E60"/>
    <w:rsid w:val="00876A15"/>
    <w:rsid w:val="0088246A"/>
    <w:rsid w:val="008854BD"/>
    <w:rsid w:val="00891EFB"/>
    <w:rsid w:val="00893993"/>
    <w:rsid w:val="008A5449"/>
    <w:rsid w:val="008A63D3"/>
    <w:rsid w:val="008C6098"/>
    <w:rsid w:val="008D121A"/>
    <w:rsid w:val="008D1D3E"/>
    <w:rsid w:val="008D540B"/>
    <w:rsid w:val="008E3D29"/>
    <w:rsid w:val="008E7D39"/>
    <w:rsid w:val="008F61DB"/>
    <w:rsid w:val="008F7970"/>
    <w:rsid w:val="009072D1"/>
    <w:rsid w:val="009125DC"/>
    <w:rsid w:val="00932874"/>
    <w:rsid w:val="00936B0E"/>
    <w:rsid w:val="00955FCD"/>
    <w:rsid w:val="0096245F"/>
    <w:rsid w:val="00970A01"/>
    <w:rsid w:val="00971B61"/>
    <w:rsid w:val="00975F24"/>
    <w:rsid w:val="009802D2"/>
    <w:rsid w:val="00985C97"/>
    <w:rsid w:val="00986847"/>
    <w:rsid w:val="00991984"/>
    <w:rsid w:val="009A2939"/>
    <w:rsid w:val="009C0EDB"/>
    <w:rsid w:val="009C2B77"/>
    <w:rsid w:val="009C5260"/>
    <w:rsid w:val="009E1406"/>
    <w:rsid w:val="00A02CA4"/>
    <w:rsid w:val="00A03AF0"/>
    <w:rsid w:val="00A063EE"/>
    <w:rsid w:val="00A20B76"/>
    <w:rsid w:val="00A32422"/>
    <w:rsid w:val="00A349CB"/>
    <w:rsid w:val="00A45EF3"/>
    <w:rsid w:val="00A72180"/>
    <w:rsid w:val="00A83841"/>
    <w:rsid w:val="00A84F7A"/>
    <w:rsid w:val="00A93F7E"/>
    <w:rsid w:val="00A95DC2"/>
    <w:rsid w:val="00AA6844"/>
    <w:rsid w:val="00AA7788"/>
    <w:rsid w:val="00AB74AF"/>
    <w:rsid w:val="00AC4AE4"/>
    <w:rsid w:val="00AC54A6"/>
    <w:rsid w:val="00AD5FC1"/>
    <w:rsid w:val="00AE5B77"/>
    <w:rsid w:val="00AE67E1"/>
    <w:rsid w:val="00B1284E"/>
    <w:rsid w:val="00B240CD"/>
    <w:rsid w:val="00B2563A"/>
    <w:rsid w:val="00B363F1"/>
    <w:rsid w:val="00B44CA5"/>
    <w:rsid w:val="00B611E2"/>
    <w:rsid w:val="00B7005B"/>
    <w:rsid w:val="00B7618B"/>
    <w:rsid w:val="00BA09D6"/>
    <w:rsid w:val="00BB2280"/>
    <w:rsid w:val="00BD2319"/>
    <w:rsid w:val="00BD75D7"/>
    <w:rsid w:val="00BE1661"/>
    <w:rsid w:val="00BE2C04"/>
    <w:rsid w:val="00BF267B"/>
    <w:rsid w:val="00C116D2"/>
    <w:rsid w:val="00C20041"/>
    <w:rsid w:val="00C202FA"/>
    <w:rsid w:val="00C21B33"/>
    <w:rsid w:val="00C249A0"/>
    <w:rsid w:val="00C252A5"/>
    <w:rsid w:val="00C27EC2"/>
    <w:rsid w:val="00C41A6F"/>
    <w:rsid w:val="00C530FD"/>
    <w:rsid w:val="00C621B8"/>
    <w:rsid w:val="00C65B27"/>
    <w:rsid w:val="00C65B86"/>
    <w:rsid w:val="00C671E4"/>
    <w:rsid w:val="00C72E1C"/>
    <w:rsid w:val="00C85F0E"/>
    <w:rsid w:val="00C8708B"/>
    <w:rsid w:val="00C9039B"/>
    <w:rsid w:val="00C9368E"/>
    <w:rsid w:val="00CA2ECA"/>
    <w:rsid w:val="00CB65D7"/>
    <w:rsid w:val="00CC2FFC"/>
    <w:rsid w:val="00CD3533"/>
    <w:rsid w:val="00CD4640"/>
    <w:rsid w:val="00CE1703"/>
    <w:rsid w:val="00CF10D0"/>
    <w:rsid w:val="00CF57D1"/>
    <w:rsid w:val="00CF7080"/>
    <w:rsid w:val="00D0041B"/>
    <w:rsid w:val="00D03DAA"/>
    <w:rsid w:val="00D0622F"/>
    <w:rsid w:val="00D154C3"/>
    <w:rsid w:val="00D15BB4"/>
    <w:rsid w:val="00D169DE"/>
    <w:rsid w:val="00D316CD"/>
    <w:rsid w:val="00D341C4"/>
    <w:rsid w:val="00D35AC8"/>
    <w:rsid w:val="00D40F6E"/>
    <w:rsid w:val="00D433AB"/>
    <w:rsid w:val="00D44DC2"/>
    <w:rsid w:val="00D45594"/>
    <w:rsid w:val="00D46830"/>
    <w:rsid w:val="00D56726"/>
    <w:rsid w:val="00D61461"/>
    <w:rsid w:val="00D61C6A"/>
    <w:rsid w:val="00D6513B"/>
    <w:rsid w:val="00D67290"/>
    <w:rsid w:val="00D67602"/>
    <w:rsid w:val="00D72713"/>
    <w:rsid w:val="00D729B1"/>
    <w:rsid w:val="00D73B36"/>
    <w:rsid w:val="00D75A7A"/>
    <w:rsid w:val="00D75B44"/>
    <w:rsid w:val="00D80010"/>
    <w:rsid w:val="00D828AF"/>
    <w:rsid w:val="00D837A2"/>
    <w:rsid w:val="00D87B69"/>
    <w:rsid w:val="00D91911"/>
    <w:rsid w:val="00D939D5"/>
    <w:rsid w:val="00D94E9B"/>
    <w:rsid w:val="00D96A89"/>
    <w:rsid w:val="00DC52C6"/>
    <w:rsid w:val="00DC7A68"/>
    <w:rsid w:val="00DD104B"/>
    <w:rsid w:val="00DD2E87"/>
    <w:rsid w:val="00DD5D20"/>
    <w:rsid w:val="00DE1FFF"/>
    <w:rsid w:val="00DE5AD7"/>
    <w:rsid w:val="00DE6872"/>
    <w:rsid w:val="00E01120"/>
    <w:rsid w:val="00E04321"/>
    <w:rsid w:val="00E04E24"/>
    <w:rsid w:val="00E0663A"/>
    <w:rsid w:val="00E17026"/>
    <w:rsid w:val="00E20FA0"/>
    <w:rsid w:val="00E267BC"/>
    <w:rsid w:val="00E41E1D"/>
    <w:rsid w:val="00E4261E"/>
    <w:rsid w:val="00E46916"/>
    <w:rsid w:val="00E57227"/>
    <w:rsid w:val="00E67058"/>
    <w:rsid w:val="00E80155"/>
    <w:rsid w:val="00E91F0D"/>
    <w:rsid w:val="00E93C01"/>
    <w:rsid w:val="00E94C2E"/>
    <w:rsid w:val="00EA51F4"/>
    <w:rsid w:val="00EB2C03"/>
    <w:rsid w:val="00EB3FA7"/>
    <w:rsid w:val="00EB59AB"/>
    <w:rsid w:val="00EB5F2E"/>
    <w:rsid w:val="00EC4C8A"/>
    <w:rsid w:val="00EE3AE3"/>
    <w:rsid w:val="00EE4E67"/>
    <w:rsid w:val="00EF1D7D"/>
    <w:rsid w:val="00EF412D"/>
    <w:rsid w:val="00F06C00"/>
    <w:rsid w:val="00F15D06"/>
    <w:rsid w:val="00F26CF0"/>
    <w:rsid w:val="00F40FE9"/>
    <w:rsid w:val="00F46D34"/>
    <w:rsid w:val="00F624F6"/>
    <w:rsid w:val="00F730B0"/>
    <w:rsid w:val="00F73165"/>
    <w:rsid w:val="00F74174"/>
    <w:rsid w:val="00F774BE"/>
    <w:rsid w:val="00F85BED"/>
    <w:rsid w:val="00F922F6"/>
    <w:rsid w:val="00F94842"/>
    <w:rsid w:val="00F94C7A"/>
    <w:rsid w:val="00FA26F3"/>
    <w:rsid w:val="00FA4F87"/>
    <w:rsid w:val="00FA51B2"/>
    <w:rsid w:val="00FB575D"/>
    <w:rsid w:val="00FB6640"/>
    <w:rsid w:val="00FC0F8C"/>
    <w:rsid w:val="00FC1EB6"/>
    <w:rsid w:val="00FD1B51"/>
    <w:rsid w:val="00FD28B8"/>
    <w:rsid w:val="00FD665B"/>
    <w:rsid w:val="00FD77E6"/>
    <w:rsid w:val="00FE7405"/>
    <w:rsid w:val="00FF2AC6"/>
    <w:rsid w:val="00FF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FB33C-744D-4F55-8428-9F65FB08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rant">
    <w:name w:val="Considérant"/>
    <w:basedOn w:val="Normal"/>
    <w:autoRedefine/>
    <w:rsid w:val="00201B17"/>
    <w:pPr>
      <w:numPr>
        <w:numId w:val="4"/>
      </w:numPr>
      <w:spacing w:before="120" w:after="120" w:line="240" w:lineRule="auto"/>
      <w:jc w:val="both"/>
    </w:pPr>
    <w:rPr>
      <w:rFonts w:ascii="Times New Roman" w:eastAsia="Times New Roman" w:hAnsi="Times New Roman"/>
      <w:sz w:val="24"/>
      <w:szCs w:val="24"/>
    </w:rPr>
  </w:style>
  <w:style w:type="character" w:styleId="CommentReference">
    <w:name w:val="annotation reference"/>
    <w:uiPriority w:val="99"/>
    <w:semiHidden/>
    <w:unhideWhenUsed/>
    <w:rsid w:val="00C252A5"/>
    <w:rPr>
      <w:sz w:val="16"/>
      <w:szCs w:val="16"/>
    </w:rPr>
  </w:style>
  <w:style w:type="paragraph" w:styleId="CommentText">
    <w:name w:val="annotation text"/>
    <w:basedOn w:val="Normal"/>
    <w:link w:val="CommentTextChar"/>
    <w:uiPriority w:val="99"/>
    <w:unhideWhenUsed/>
    <w:rsid w:val="00C252A5"/>
    <w:rPr>
      <w:sz w:val="20"/>
      <w:szCs w:val="20"/>
    </w:rPr>
  </w:style>
  <w:style w:type="character" w:customStyle="1" w:styleId="CommentTextChar">
    <w:name w:val="Comment Text Char"/>
    <w:link w:val="CommentText"/>
    <w:uiPriority w:val="99"/>
    <w:rsid w:val="00C252A5"/>
    <w:rPr>
      <w:lang w:eastAsia="en-US"/>
    </w:rPr>
  </w:style>
  <w:style w:type="paragraph" w:styleId="CommentSubject">
    <w:name w:val="annotation subject"/>
    <w:basedOn w:val="CommentText"/>
    <w:next w:val="CommentText"/>
    <w:link w:val="CommentSubjectChar"/>
    <w:uiPriority w:val="99"/>
    <w:semiHidden/>
    <w:unhideWhenUsed/>
    <w:rsid w:val="00C252A5"/>
    <w:rPr>
      <w:b/>
      <w:bCs/>
    </w:rPr>
  </w:style>
  <w:style w:type="character" w:customStyle="1" w:styleId="CommentSubjectChar">
    <w:name w:val="Comment Subject Char"/>
    <w:link w:val="CommentSubject"/>
    <w:uiPriority w:val="99"/>
    <w:semiHidden/>
    <w:rsid w:val="00C252A5"/>
    <w:rPr>
      <w:b/>
      <w:bCs/>
      <w:lang w:eastAsia="en-US"/>
    </w:rPr>
  </w:style>
  <w:style w:type="paragraph" w:styleId="BalloonText">
    <w:name w:val="Balloon Text"/>
    <w:basedOn w:val="Normal"/>
    <w:link w:val="BalloonTextChar"/>
    <w:uiPriority w:val="99"/>
    <w:semiHidden/>
    <w:unhideWhenUsed/>
    <w:rsid w:val="00C252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52A5"/>
    <w:rPr>
      <w:rFonts w:ascii="Tahoma" w:hAnsi="Tahoma" w:cs="Tahoma"/>
      <w:sz w:val="16"/>
      <w:szCs w:val="16"/>
      <w:lang w:eastAsia="en-US"/>
    </w:rPr>
  </w:style>
  <w:style w:type="character" w:customStyle="1" w:styleId="Marker">
    <w:name w:val="Marker"/>
    <w:rsid w:val="002A2B45"/>
    <w:rPr>
      <w:color w:val="0000FF"/>
      <w:shd w:val="clear" w:color="auto" w:fill="auto"/>
    </w:rPr>
  </w:style>
  <w:style w:type="paragraph" w:customStyle="1" w:styleId="Pagedecouverture">
    <w:name w:val="Page de couverture"/>
    <w:basedOn w:val="Normal"/>
    <w:next w:val="Normal"/>
    <w:rsid w:val="002A2B45"/>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D75A7A"/>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sid w:val="00D75A7A"/>
    <w:rPr>
      <w:rFonts w:ascii="Times New Roman" w:eastAsiaTheme="minorHAnsi" w:hAnsi="Times New Roman"/>
      <w:sz w:val="24"/>
      <w:szCs w:val="22"/>
      <w:lang w:eastAsia="en-US"/>
    </w:rPr>
  </w:style>
  <w:style w:type="paragraph" w:styleId="Footer">
    <w:name w:val="footer"/>
    <w:basedOn w:val="Normal"/>
    <w:link w:val="FooterChar"/>
    <w:uiPriority w:val="99"/>
    <w:unhideWhenUsed/>
    <w:rsid w:val="00D75A7A"/>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sid w:val="00D75A7A"/>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2A2B45"/>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sid w:val="002A2B45"/>
    <w:rPr>
      <w:rFonts w:ascii="Times New Roman" w:hAnsi="Times New Roman"/>
      <w:sz w:val="24"/>
      <w:szCs w:val="22"/>
      <w:lang w:eastAsia="en-US"/>
    </w:rPr>
  </w:style>
  <w:style w:type="paragraph" w:customStyle="1" w:styleId="HeaderCoverPage">
    <w:name w:val="Header Cover Page"/>
    <w:basedOn w:val="Normal"/>
    <w:link w:val="HeaderCoverPageChar"/>
    <w:rsid w:val="002A2B45"/>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sid w:val="002A2B45"/>
    <w:rPr>
      <w:rFonts w:ascii="Times New Roman" w:hAnsi="Times New Roman"/>
      <w:sz w:val="24"/>
      <w:szCs w:val="22"/>
      <w:lang w:eastAsia="en-US"/>
    </w:rPr>
  </w:style>
  <w:style w:type="paragraph" w:styleId="ListParagraph">
    <w:name w:val="List Paragraph"/>
    <w:basedOn w:val="Normal"/>
    <w:uiPriority w:val="34"/>
    <w:qFormat/>
    <w:rsid w:val="00352BE5"/>
    <w:pPr>
      <w:ind w:left="720"/>
      <w:contextualSpacing/>
    </w:pPr>
  </w:style>
  <w:style w:type="paragraph" w:styleId="Revision">
    <w:name w:val="Revision"/>
    <w:hidden/>
    <w:uiPriority w:val="99"/>
    <w:semiHidden/>
    <w:rsid w:val="00CD4640"/>
    <w:rPr>
      <w:sz w:val="22"/>
      <w:szCs w:val="22"/>
      <w:lang w:eastAsia="en-US"/>
    </w:rPr>
  </w:style>
  <w:style w:type="paragraph" w:customStyle="1" w:styleId="Declassification">
    <w:name w:val="Declassification"/>
    <w:basedOn w:val="Normal"/>
    <w:next w:val="Normal"/>
    <w:rsid w:val="00D75A7A"/>
    <w:pPr>
      <w:spacing w:after="0" w:line="240" w:lineRule="auto"/>
      <w:jc w:val="both"/>
    </w:pPr>
    <w:rPr>
      <w:rFonts w:ascii="Times New Roman" w:eastAsiaTheme="minorHAnsi" w:hAnsi="Times New Roman"/>
      <w:sz w:val="24"/>
    </w:rPr>
  </w:style>
  <w:style w:type="paragraph" w:customStyle="1" w:styleId="HeaderLandscape">
    <w:name w:val="HeaderLandscape"/>
    <w:basedOn w:val="Normal"/>
    <w:rsid w:val="00D75A7A"/>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rsid w:val="00D75A7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rsid w:val="00D75A7A"/>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rsid w:val="00D75A7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Default">
    <w:name w:val="Default"/>
    <w:rsid w:val="00DD104B"/>
    <w:pPr>
      <w:autoSpaceDE w:val="0"/>
      <w:autoSpaceDN w:val="0"/>
      <w:adjustRightInd w:val="0"/>
    </w:pPr>
    <w:rPr>
      <w:rFonts w:ascii="Symbol" w:hAnsi="Symbol" w:cs="Symbol"/>
      <w:color w:val="000000"/>
      <w:sz w:val="24"/>
      <w:szCs w:val="24"/>
    </w:rPr>
  </w:style>
  <w:style w:type="paragraph" w:customStyle="1" w:styleId="SecurityMarking">
    <w:name w:val="SecurityMarking"/>
    <w:basedOn w:val="Normal"/>
    <w:rsid w:val="005A2E53"/>
    <w:pPr>
      <w:spacing w:after="0"/>
      <w:ind w:left="5103"/>
    </w:pPr>
    <w:rPr>
      <w:rFonts w:ascii="Times New Roman" w:eastAsiaTheme="minorHAnsi" w:hAnsi="Times New Roman"/>
      <w:sz w:val="28"/>
    </w:rPr>
  </w:style>
  <w:style w:type="paragraph" w:customStyle="1" w:styleId="DateMarking">
    <w:name w:val="DateMarking"/>
    <w:basedOn w:val="Normal"/>
    <w:rsid w:val="005A2E53"/>
    <w:pPr>
      <w:spacing w:after="0"/>
      <w:ind w:left="5103"/>
    </w:pPr>
    <w:rPr>
      <w:rFonts w:ascii="Times New Roman" w:eastAsiaTheme="minorHAnsi" w:hAnsi="Times New Roman"/>
      <w:i/>
      <w:sz w:val="28"/>
    </w:rPr>
  </w:style>
  <w:style w:type="paragraph" w:customStyle="1" w:styleId="ReleasableTo">
    <w:name w:val="ReleasableTo"/>
    <w:basedOn w:val="Normal"/>
    <w:rsid w:val="005A2E53"/>
    <w:pPr>
      <w:spacing w:after="0"/>
      <w:ind w:left="5103"/>
    </w:pPr>
    <w:rPr>
      <w:rFonts w:ascii="Times New Roman" w:eastAsiaTheme="minorHAnsi" w:hAnsi="Times New Roman"/>
      <w:i/>
      <w:sz w:val="28"/>
    </w:rPr>
  </w:style>
  <w:style w:type="paragraph" w:customStyle="1" w:styleId="HeaderSensitivityRight">
    <w:name w:val="Header Sensitivity Right"/>
    <w:basedOn w:val="Normal"/>
    <w:rsid w:val="005A2E53"/>
    <w:pPr>
      <w:spacing w:after="120" w:line="240" w:lineRule="auto"/>
      <w:jc w:val="right"/>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80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C88A-7BD0-4741-8A1C-DD28E6E3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thomana</dc:creator>
  <cp:lastModifiedBy>andra hamburg</cp:lastModifiedBy>
  <cp:revision>2</cp:revision>
  <cp:lastPrinted>2019-10-24T08:55:00Z</cp:lastPrinted>
  <dcterms:created xsi:type="dcterms:W3CDTF">2020-01-03T12:44:00Z</dcterms:created>
  <dcterms:modified xsi:type="dcterms:W3CDTF">2020-01-03T12:44:00Z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DocStatus">
    <vt:lpwstr>Red</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Last edited using">
    <vt:lpwstr>LW 7.0, Build 20190717</vt:lpwstr>
  </property>
  <property fmtid="{D5CDD505-2E9C-101B-9397-08002B2CF9AE}" pid="10" name="Created using">
    <vt:lpwstr>LW 6.0.1, Build 20180503</vt:lpwstr>
  </property>
  <property fmtid="{D5CDD505-2E9C-101B-9397-08002B2CF9AE}" pid="11" name="CPTemplateID">
    <vt:lpwstr>CP-038</vt:lpwstr>
  </property>
</Properties>
</file>